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1.005412.000.00.00.H56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đối tượng được hỗ trợ phí bảo hiểm nông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Căn cứ Quyết định của Thủ tướng Chính phủ, công bố của Ủy ban nhân dân cấp tỉnh về địa bàn được hỗ trợ, tổ chức, cá nhân sản xuất nông nghiệp lập hồ sơ đề nghị phê duyệt đối tượng được hỗ trợ và gửi đến Ủy ban nhân dân cấp xã nơi tổ chức, cá nhân thực hiện sản xuất nông nghiệp. 
+ Trong thời hạn 15 ngày kể từ ngày nhận được đầy đủ hồ sơ hợp lệ theo quy định tại khoản 1 Điều 24 Nghị định số 58/2018/NĐ-CP, căn cứ Quyết định của Thủ tướng Chính phủ, công bố của Ủy ban nhân dân cấp tỉnh về địa bàn được hỗ trợ theo quy định tại khoản 2 Điều 21 Nghị định số 58/2018/NĐ-CP, hồ sơ đề nghị phê duyệt đối tượng được hỗ trợ, Ủy ban nhân dân cấp xã rà soát, tổng hợp và thẩm định danh sách tổ chức, cá nhân sản xuất nông nghiệp đề nghị phê duyệt 20 đối tượng được hỗ trợ gửi cơ quan chuyên môn quản lý nhà nước về nông nghiệp thuộc Ủy ban nhân dân cấp tỉnh.
+ Trong thời hạn 5 ngày kể từ ngày nhận được báo cáo thẩm định của Ủy ban nhân dân cấp xã, căn cứ Quyết định của Thủ tướng Chính phủ và báo cáo thẩm định của Ủy ban nhân dân cấp xã, cơ quan chuyên môn quản lý nhà nước về nông nghiệp thuộc Ủy ban nhân dân cấp tỉnh, báo cáo Ủy ban nhân dân cấp tỉnh ban hành quyết định phê duyệt danh sách đối tượng được hỗ trợ phí bảo hiểm nông nghiệp. Quyết định này được gửi đến Cơ quan chuyên môn quản lý nhà nước về nông nghiệp, tài chính thuộc Ủy ban nhân dân cấp, Ủy ban nhân dân cấp xã có liên quan.
+ Trong thời hạn 05 ngày kể từ ngày Ủy ban nhân dân cấp tỉnh ban hành Quyết định phê duyệt đối tượng được hỗ trợ, Ủy ban nhân dân cấp xã thực hiện niêm yết công khai danh sách tổ chức, cá nhân sản xuất nông nghiệp thuộc đối tượng được hỗ trợ phí bảo hiểm nông nghiệp tại Trụ sở Ủy ban nhân dân cấp xã, thông báo trên hệ thống thông tin, truyền thông của xã và sao gửi cho tổ chức, cá nhân sản xuất nông nghiệp trong trường hợp tổ chức, cá nhân sản xuất nông nghiệp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địa chỉ trực tuyến: https://dichvucong..gov.vn (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xem xét, phê duyệt đối tượng được hỗ trợ theo mẫu quy định tại Phụ lục 1 ban hành kèm theo Nghị định số 58/2018/NĐ-CP.</w:t>
            </w:r>
          </w:p>
        </w:tc>
        <w:tc>
          <w:p/>
          <w:p>
            <w:pPr>
              <w:spacing w:after="0" w:before="0" w:lineRule="auto" w:line="276"/>
              <w:jc w:val="left"/>
            </w:pPr>
            <w:r>
              <w:rPr>
                <w:rFonts w:ascii="Times New Roman" w:hAnsi="Times New Roman" w:cs="Times New Roman" w:eastAsia="Times New Roman"/>
                <w:b w:val="false"/>
                <w:sz w:val="26"/>
              </w:rPr>
              <w:t>Don de nghi de duyet doi tuong dc ho tro BHN 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về cây trồng, vật nuôi, nuôi trồng thủy sản theo mẫu quy định tại Phụ lục 2 ban hành kèm theo Nghị định số 58/2018/NĐ-CP.</w:t>
            </w:r>
          </w:p>
        </w:tc>
        <w:tc>
          <w:p/>
          <w:p>
            <w:pPr>
              <w:spacing w:after="0" w:before="0" w:lineRule="auto" w:line="276"/>
              <w:jc w:val="left"/>
            </w:pPr>
            <w:r>
              <w:rPr>
                <w:rFonts w:ascii="Times New Roman" w:hAnsi="Times New Roman" w:cs="Times New Roman" w:eastAsia="Times New Roman"/>
                <w:b w:val="false"/>
                <w:sz w:val="26"/>
              </w:rPr>
              <w:t>Bang ke khai cay trong vat nuoi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thuộc đối tượng được hỗ trợ phí bảo hiểm nông nghiệp đối với trường hợp đối tượng được hỗ trợ là tổ chức sản xuất nông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Địa chỉ trực tuyến: Cổng Dịch vụ công quốc gia tại địa chỉ: https://dichvucong.gov.vn (Toàn trình); Trung tâm Phục vụ hành chính công cấp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Sở Tài chính, Sở Nông nghiệp và Phát triển Nông thôn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danh sách đối tượng được hỗ trợ phí bảo hiểm nông nghiệp, UBND cấp xã niêm yết công khai danh sách tổ chức, cá nhân sản xuất nông nghiệp thuộc đối tượng được hỗ trợ phí bảo hiểm, Danh sách tổ chức, cá nhân sản xuất nông nghiệp thuộc đối tượng được hỗ trợ phí bảo hiểm nông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61/2010/QH12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Kinh doanh bảo hiểm</w:t>
            </w:r>
          </w:p>
        </w:tc>
        <w:tc>
          <w:p/>
          <w:p>
            <w:pPr>
              <w:spacing w:after="0" w:before="0" w:lineRule="auto" w:line="276"/>
              <w:jc w:val="left"/>
            </w:pPr>
            <w:r>
              <w:rPr>
                <w:rFonts w:ascii="Times New Roman" w:hAnsi="Times New Roman" w:cs="Times New Roman" w:eastAsia="Times New Roman"/>
                <w:b w:val="false"/>
                <w:sz w:val="26"/>
              </w:rPr>
              <w:t>24-11-2010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24/2000/QH10</w:t>
            </w:r>
          </w:p>
        </w:tc>
        <w:tc>
          <w:p/>
          <w:p>
            <w:pPr>
              <w:spacing w:after="0" w:before="0" w:lineRule="auto" w:line="276"/>
              <w:jc w:val="left"/>
            </w:pPr>
            <w:r>
              <w:rPr>
                <w:rFonts w:ascii="Times New Roman" w:hAnsi="Times New Roman" w:cs="Times New Roman" w:eastAsia="Times New Roman"/>
                <w:b w:val="false"/>
                <w:sz w:val="26"/>
              </w:rPr>
              <w:t>Kinh doanh bảo hiểm</w:t>
            </w:r>
          </w:p>
        </w:tc>
        <w:tc>
          <w:p/>
          <w:p>
            <w:pPr>
              <w:spacing w:after="0" w:before="0" w:lineRule="auto" w:line="276"/>
              <w:jc w:val="left"/>
            </w:pPr>
            <w:r>
              <w:rPr>
                <w:rFonts w:ascii="Times New Roman" w:hAnsi="Times New Roman" w:cs="Times New Roman" w:eastAsia="Times New Roman"/>
                <w:b w:val="false"/>
                <w:sz w:val="26"/>
              </w:rPr>
              <w:t>09-12-2000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58/2018/NĐ-CP</w:t>
            </w:r>
          </w:p>
        </w:tc>
        <w:tc>
          <w:p/>
          <w:p>
            <w:pPr>
              <w:spacing w:after="0" w:before="0" w:lineRule="auto" w:line="276"/>
              <w:jc w:val="left"/>
            </w:pPr>
            <w:r>
              <w:rPr>
                <w:rFonts w:ascii="Times New Roman" w:hAnsi="Times New Roman" w:cs="Times New Roman" w:eastAsia="Times New Roman"/>
                <w:b w:val="false"/>
                <w:sz w:val="26"/>
              </w:rPr>
              <w:t>Nghị định số 58/2018/NĐ-CP</w:t>
            </w:r>
          </w:p>
        </w:tc>
        <w:tc>
          <w:p/>
          <w:p>
            <w:pPr>
              <w:spacing w:after="0" w:before="0" w:lineRule="auto" w:line="276"/>
              <w:jc w:val="left"/>
            </w:pPr>
            <w:r>
              <w:rPr>
                <w:rFonts w:ascii="Times New Roman" w:hAnsi="Times New Roman" w:cs="Times New Roman" w:eastAsia="Times New Roman"/>
                <w:b w:val="false"/>
                <w:sz w:val="26"/>
              </w:rPr>
              <w:t>18-04-2018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2026-05-23T22:35:48Z</dcterms:created>
  <dc:creator>Apache POI</dc:creator>
</cp:coreProperties>
</file>