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1.004259.000.00.00.H19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vận tải qua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Hết thời hạn của Giấy phép hoặc Giấy phép hư hỏng hoặc mất Giấy phép, tổ chức, cá nhân gửi hồ sơ đề nghị cấp Giấy phép vận tải qua biên giới đến Sở xây dựng.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Sở xây dựng tiếp nhận, kiểm tra hồ sơ. Trường hợp hồ sơ chưa đầy đủ theo quy định thì hướng dẫn hoàn thiện trong thời hạn 01 (một) ngày làm việc, kể từ ngày nhận được hồ sơ. Trường hợp hồ sơ đầy đủ theo quy định thì Sở xây dựng cấp giấy phép trong thời hạn 03 (ba) ngày làm việc kể từ ngày nhận được hồ sơ và gửi trực tiếp hoặc qua hệ thống bưu chính hoặc qua hệ thống dịch vụ công trực tuyến đến tổ chức, cá nhân. Trường hợp không cấp Giấy phép, Sở xây dựng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03 ngày làm việc, kể từ khi nhận được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03 ngày làm việc, kể từ khi nhận được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03 ngày làm việc, kể từ khi nhận được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cấp Giấy phép vận tải qua biên giới cho phương tiện theo mẫu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Giấy chứng nhận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Giấy chứng nhận an toàn kỹ thuật và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Giấy chứng nhận bảo hiểm trách nhiệm dân sự của người kinh doanh vận tải hàng hóa dễ cháy, dễ nổ đối với người thứ ba; bản sao Giấy chứng nhận bảo hiểm trách nhiệm dân sự bắt buộc của người kinh doanh vận tải hành khách đối với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tải qua biên giới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08/2012/TT-BGTVT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Hiệp định giữa Chính phủ nước Cộng hòa xã hội chủ nghĩa Việt Nam và Chính phủ Hoàng gia Campuchia về vận tải thủy</w:t>
            </w:r>
          </w:p>
        </w:tc>
        <w:tc>
          <w:p/>
          <w:p>
            <w:pPr>
              <w:spacing w:after="0" w:before="0" w:lineRule="auto" w:line="276"/>
              <w:jc w:val="left"/>
            </w:pPr>
            <w:r>
              <w:rPr>
                <w:rFonts w:ascii="Times New Roman" w:hAnsi="Times New Roman" w:cs="Times New Roman" w:eastAsia="Times New Roman"/>
                <w:b w:val="false"/>
                <w:sz w:val="26"/>
              </w:rPr>
              <w:t>23-03-2012</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13/2023/TT-BGTVT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hướng dẫn thực hiện một số điều của Hiệp định giữa Chính phủ nước Cộng hòa xã hội chủ nghĩa Việt Nam và Chính phủ Hoàng gia Campuchia về vận tải đường thủy</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2026-04-30T13:30:30Z</dcterms:created>
  <dc:creator>Apache POI</dc:creator>
</cp:coreProperties>
</file>