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1.002817.000.00.00.H19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2210/QĐ-UBND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cấp lại Giấy phép liên vận GMS hoặc sổ TAD</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w:t>
      </w:r>
    </w:p>
    <w:p>
      <w:pPr>
        <w:spacing w:after="0" w:before="0" w:lineRule="auto" w:line="276"/>
        <w:jc w:val="both"/>
      </w:pPr>
      <w:r>
        <w:rPr>
          <w:rFonts w:ascii="Times New Roman" w:hAnsi="Times New Roman" w:cs="Times New Roman" w:eastAsia="Times New Roman"/>
          <w:b w:val="false"/>
          <w:sz w:val="26"/>
        </w:rPr>
        <w:t>Doanh nghiệp, hợp tác xã gửi hồ sơ  đề nghị cấp Giấy phép vận tải đường bộ quốc tế GMS cho phương tiện đến cơ quan cấp giấy phép (Sở Giao thông vận tải các tỉnh, thành phố trực thuộc Trung ương nơi có cửa khẩu biên giới thực hiện Hiệp định GMS cấp giấy phép cho phương tiện của các doanh nghiệp, hợp tác xã đóng trên địa bàn địa phương. Doanh nghiệp, hợp tác xã thuộc các tỉnh, thành phố trực thuộc Trung ương không có cửa khẩu biên giới thực hiện Hiệp định GMS có thể đề nghị cấp giấy phép cho phương tiện tại Tổng cục Đường bộ Việt Nam hoặc Sở Giao thông vận tải có cửa khẩu biên giới thực hiện Hiệp định GMS).</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Cơ quan cấp giấy phép tiếp nhận, kiểm tra hồ sơ; trường hợp nhận hồ sơ trực tiếp, nếu chưa đầy đủ theo quy định, cơ quan cấp giấy phép thông báo ngay trong ngày làm việc cho doanh nghiệp, hợp tác xã để yêu cầu bổ sung, hoàn thiện hồ sơ. Trường hợp nộp hồ sơ qua hệ thống bưu chính hoặc hình thức phù hợp khác, nếu không đầy đủ theo quy định, trong thời hạn 02 ngày làm việc, kể từ ngày nhận được hồ sơ, cơ quan cấp giấy phép phải có văn bản gửi doanh nghiệp, hợp tác xã để yêu cầu bổ sung, hoàn thiện hồ sơ.</w:t>
      </w:r>
    </w:p>
    <w:p>
      <w:pPr>
        <w:spacing w:after="0" w:before="0" w:lineRule="auto" w:line="276"/>
        <w:jc w:val="both"/>
      </w:pPr>
      <w:r>
        <w:rPr>
          <w:rFonts w:ascii="Times New Roman" w:hAnsi="Times New Roman" w:cs="Times New Roman" w:eastAsia="Times New Roman"/>
          <w:b w:val="false"/>
          <w:sz w:val="26"/>
        </w:rPr>
        <w:t>Trong thời hạn 02 ngày làm việc, kể từ ngày nhận đủ hồ sơ đúng quy định, cơ quan cấp phép phải thực hiện việc cấp giấy phép; trường hợp từ chối không cấp,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thời hạn 01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thời hạn 01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thời hạn 01 ngày làm việc kể từ ngày nhận đủ hồ sơ hợp lệ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cấp lại khi Giấy phép liên vận GMS hoặc sổ TAD bị hư hỏng, bị mất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cấp, cấp lại Giấy phép liên vận GMS hoặc sổ TAD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cấp mới; cấp lại khi Giấy phép liên vận GMS hoặc sổ TAD hết thời hạn sử dụng hoặc còn thời hạn sử dụng nhưng hết trang đóng dấu xác nhận của các cơ quan quản lý tại cửa khẩu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cấp, cấp lại Giấy phép liên vận GMS hoặc sổ TAD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xe ô tô hoặc giấy hẹn nhận giấy chứng nhận đăng ký xe ô tô của cơ quan có thẩm quyền cấp giấy chứng nhận đăng ký xe ô tô (Bản sao hoặc bản sao có chứng thực hoặc bản sao điện tử được chứng thực từ bản chính hoặc bản sao điện tử từ sổ gốc). Trường hợp phương tiện không thuộc quyền sở hữu của đơn vị kinh doanh vận tải phải xuất trình thêm bản sao hoặc bản sao có chứng thực hoặc bản sao điện tử được chứng thực từ bản chính hoặc bản sao điện tử từ sổ gốc một trong các giấy tờ sau: Hợp đồng thuê phương tiện bằng văn bản với tổ chức, cá nhân hoặc hợp đồng dịch vụ giữa thành viên và hợp tác xã hoặc hợp đồng hợp tác kinh doanh hoặc hợp đồng cho thuê tài chính (đối với trường hợp cho thuê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Đường bộ Việt Nam, Sở Giao thông vận tải - tỉnh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trực tiếp tại Trung tâm hành chính công tỉnh  - Qua dịch vụ Bưu chính công ích. - Trực tuyến Qua Cổng DVC quốc gia.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liên vận GMS., Sổ theo dõi Tạm nhập Phương tiện vận tải (Sổ TAD).</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158/2024/NĐ-CP</w:t>
            </w:r>
          </w:p>
        </w:tc>
        <w:tc>
          <w:p/>
          <w:p>
            <w:pPr>
              <w:spacing w:after="0" w:before="0" w:lineRule="auto" w:line="276"/>
              <w:jc w:val="left"/>
            </w:pPr>
            <w:r>
              <w:rPr>
                <w:rFonts w:ascii="Times New Roman" w:hAnsi="Times New Roman" w:cs="Times New Roman" w:eastAsia="Times New Roman"/>
                <w:b w:val="false"/>
                <w:sz w:val="26"/>
              </w:rPr>
              <w:t>Quy định về hoạt động vận tải đường bộ</w:t>
            </w:r>
          </w:p>
        </w:tc>
        <w:tc>
          <w:p/>
          <w:p>
            <w:pPr>
              <w:spacing w:after="0" w:before="0" w:lineRule="auto" w:line="276"/>
              <w:jc w:val="left"/>
            </w:pPr>
            <w:r>
              <w:rPr>
                <w:rFonts w:ascii="Times New Roman" w:hAnsi="Times New Roman" w:cs="Times New Roman" w:eastAsia="Times New Roman"/>
                <w:b w:val="false"/>
                <w:sz w:val="26"/>
              </w:rPr>
              <w:t>18-12-2024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871/QĐ-BXD</w:t>
            </w:r>
          </w:p>
        </w:tc>
        <w:tc>
          <w:p/>
          <w:p>
            <w:pPr>
              <w:spacing w:after="0" w:before="0" w:lineRule="auto" w:line="276"/>
              <w:jc w:val="left"/>
            </w:pPr>
            <w:r>
              <w:rPr>
                <w:rFonts w:ascii="Times New Roman" w:hAnsi="Times New Roman" w:cs="Times New Roman" w:eastAsia="Times New Roman"/>
                <w:b w:val="false"/>
                <w:sz w:val="26"/>
              </w:rPr>
              <w:t>Quyết định số 871/QĐ-BXD ngày 19/6/2025 về việc công bố thủ tục hành chính được sửa đổi, bổ sung trong lĩnh vực đường bộ thuộc phạm vi chức năng quản lý của Bộ Xây dựng</w:t>
            </w:r>
          </w:p>
        </w:tc>
        <w:tc>
          <w:p/>
          <w:p>
            <w:pPr>
              <w:spacing w:after="0" w:before="0" w:lineRule="auto" w:line="276"/>
              <w:jc w:val="left"/>
            </w:pPr>
            <w:r>
              <w:rPr>
                <w:rFonts w:ascii="Times New Roman" w:hAnsi="Times New Roman" w:cs="Times New Roman" w:eastAsia="Times New Roman"/>
                <w:b w:val="false"/>
                <w:sz w:val="26"/>
              </w:rPr>
              <w:t>19-06-2025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Giấy phép liên vận GMS hoặc sổ TAD được cấp cho các phương tiện thuộc quyền sử dụng hợp pháp của các đơn vị kinh doanh vận tải đã được cấp Giấy phép vận tải đường bộ quốc tế GMS.
- Giấy phép liên vận GMS hoặc sổ TAD được cấp lại trong trường hợp hết thời hạn sử dụng hoặc còn thời hạn sử dụng nhưng hết trang đóng dấu xác nhận của các cơ quan quản lý tại cửa khẩu hoặc bị hư hỏng, bị mất.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2026-04-30T13:28:57Z</dcterms:created>
  <dc:creator>Apache POI</dc:creator>
</cp:coreProperties>
</file>