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1.002798.000.00.00.H19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tổ chức giao thông trước khi đưa đường cao tốc vào khai thác; Phê duyệt điều chỉnh, bổ sung phương án tổ chức giao thông đường cao tốc trong thời gian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w:t>
      </w:r>
    </w:p>
    <w:p>
      <w:pPr>
        <w:spacing w:after="0" w:before="0" w:lineRule="auto" w:line="276"/>
        <w:jc w:val="both"/>
      </w:pPr>
      <w:r>
        <w:rPr>
          <w:rFonts w:ascii="Times New Roman" w:hAnsi="Times New Roman" w:cs="Times New Roman" w:eastAsia="Times New Roman"/>
          <w:b w:val="false"/>
          <w:sz w:val="26"/>
        </w:rPr>
        <w:t>Chủ đầu tư hoặc nhà đầu tư chịu trách nhiệm lập phương án tổ chức giao thông trình  và gửi hồ sơ đề nghị phê duyệt phương án tổ chức giao thông trên đường cao tốc đến cơ quan có thẩm quyền (Bộ Giao thông vận tải đối với đường cao tốc do Trung ương quản lý theo đề nghị của chủ đầu tư, nhà đầu tư; Ủy ban nhân dân tỉnh, thành phố trực thuộc Trung ương phê duyệt phương án tổ chức giao thông do địa phương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có thẩm quyền giải quyết tiếp nhận hồ sơ. Trường hợp hồ sơ chưa rõ ràng, chưa đầy đủ theo quy định, chậm nhất sau 02 ngày làm việc, kể từ ngày nhận hồ sơ phải có văn bản yêu cầu nhà đầu tư, chủ đầu tư bổ sung, hoàn thiện hồ sơ;</w:t>
      </w:r>
    </w:p>
    <w:p>
      <w:pPr>
        <w:spacing w:after="0" w:before="0" w:lineRule="auto" w:line="276"/>
        <w:jc w:val="both"/>
      </w:pPr>
      <w:r>
        <w:rPr>
          <w:rFonts w:ascii="Times New Roman" w:hAnsi="Times New Roman" w:cs="Times New Roman" w:eastAsia="Times New Roman"/>
          <w:b w:val="false"/>
          <w:sz w:val="26"/>
        </w:rPr>
        <w:t>Cơ quan có thẩm quyền phê duyệt phương án tổ chức giao thông giao cơ quan quản lý đường cao tốc tiến hành thẩm định hồ sơ. Thời gian thẩm định không quá 05 ngày làm việc, kể từ ngày nhận đủ hồ sơ theo quy định. Sau khi có báo cáo thẩm định (của Tổng cục Đường bộ Việt Nam - đối với đường cao tốc do Bộ GTVT phê duyệt; cơ quan chuyên môn trực thuộc và ý kiến thỏa thuận của Bộ Giao thông vận tải - đối với đường cao tốc do Ủy ban nhân dân tỉnh, thành phố trực thuộc Trung ương phê duyệt), nếu đủ điều kiện, ra quyết định phê duyệt phương án tổ chức giao thông trong thời hạn 03 ngày làm việc. Trường hợp không chấp thuận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có báo cáo thẩm định đủ điều kiện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có báo cáo thẩm định đủ điều kiện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có báo cáo thẩm định đủ điều kiện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tổ chức giao thông đường cao tốc trước khi đưa vào khai thác, phương án điều chỉnh tổ chức giao thông đường cao tốc đang khai thác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phê duyệt (bản chính)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Giao thông vận tải,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Giao thông vận tải (đối với đường cao tốc do Trung ương quản lý); Ủy ban nhân dân tỉnh, thành phố thuộc Trung ương (đối với đường cao tốc do địa phương quản lý)</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tổ chức giao thông đường cao tốc, phê duyệt điều chỉnh phương án tổ chức giao thông đường cao tốc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32/2014/NĐ-CP</w:t>
            </w:r>
          </w:p>
        </w:tc>
        <w:tc>
          <w:p/>
          <w:p>
            <w:pPr>
              <w:spacing w:after="0" w:before="0" w:lineRule="auto" w:line="276"/>
              <w:jc w:val="left"/>
            </w:pPr>
            <w:r>
              <w:rPr>
                <w:rFonts w:ascii="Times New Roman" w:hAnsi="Times New Roman" w:cs="Times New Roman" w:eastAsia="Times New Roman"/>
                <w:b w:val="false"/>
                <w:sz w:val="26"/>
              </w:rPr>
              <w:t>Về quản lý, khai thác và bảo trì công trình đường cao tốc</w:t>
            </w:r>
          </w:p>
        </w:tc>
        <w:tc>
          <w:p/>
          <w:p>
            <w:pPr>
              <w:spacing w:after="0" w:before="0" w:lineRule="auto" w:line="276"/>
              <w:jc w:val="left"/>
            </w:pPr>
            <w:r>
              <w:rPr>
                <w:rFonts w:ascii="Times New Roman" w:hAnsi="Times New Roman" w:cs="Times New Roman" w:eastAsia="Times New Roman"/>
                <w:b w:val="false"/>
                <w:sz w:val="26"/>
              </w:rPr>
              <w:t>22-04-2014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90/2014/TT-BGTVT</w:t>
            </w:r>
          </w:p>
        </w:tc>
        <w:tc>
          <w:p/>
          <w:p>
            <w:pPr>
              <w:spacing w:after="0" w:before="0" w:lineRule="auto" w:line="276"/>
              <w:jc w:val="left"/>
            </w:pPr>
            <w:r>
              <w:rPr>
                <w:rFonts w:ascii="Times New Roman" w:hAnsi="Times New Roman" w:cs="Times New Roman" w:eastAsia="Times New Roman"/>
                <w:b w:val="false"/>
                <w:sz w:val="26"/>
              </w:rPr>
              <w:t>Hướng dẫn một số nội dung về quản lý, khai thác và bảo trì công trình đường cao tốc.</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án tổ chức giao thông phải bảo đảm giao thông thông suốt, an toàn, hiệu quả.
- Đối với đường cao tốc đã đưa vào khai thác, phương án tổ chức giao thông phải bảo đảm trật tự, an toàn giao thông, phù hợp với kết cấu hạ tầng đường bộ đang khai thác, lưu lượng, tải trọng và các loại phương tiện tham gia giao thông trên tuyến.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2026-04-30T13:32:04Z</dcterms:created>
  <dc:creator>Apache POI</dc:creator>
</cp:coreProperties>
</file>