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2.001034.000.00.00.H19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vận tải đường bộ quốc tế giữa Việt Nam và Trung Quốc loại A, B, C, E, F, G cho phương tiện của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cấp Giấy phép vận tải loại A, E; loại B, C, F, G lần đầu trong năm đến Sở Giao thông vận tải hoặc Tổng cục Đường bộ Việt Nam.</w:t>
      </w:r>
    </w:p>
    <w:p>
      <w:pPr>
        <w:spacing w:after="0" w:before="0" w:lineRule="auto" w:line="276"/>
        <w:jc w:val="both"/>
      </w:pPr>
      <w:r>
        <w:rPr>
          <w:rFonts w:ascii="Times New Roman" w:hAnsi="Times New Roman" w:cs="Times New Roman" w:eastAsia="Times New Roman"/>
          <w:b w:val="false"/>
          <w:sz w:val="26"/>
        </w:rPr>
        <w:t>ổng cục Đường bộ Việt Nam cấp Giấy phép vận tải loại E và loại F, G lần đầu trong năm (năm được tính từ ngày 01/01 đến ngày 31/12); Sở Giao thông vận tải các tỉnh Lai Châu, Lào Cai, Hà Giang, Cao Bằng, Lạng Sơn và Quảng Ninh cấp Giấy phép vận tải loại A; loại B, C lần đầu trong năm.</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Cơ quan cấp phép tiếp nhận hồ sơ, kiểm tra; trường hợp hồ sơ cần sửa đổi, bổ sung, cơ quan cấp phép thông báo trực tiếp hoặc bằng văn bản những nội dung chưa đầy đủ hoặc cần sửa đổi cho tổ chức, cá nhân nộp hồ sơ.</w:t>
      </w:r>
    </w:p>
    <w:p>
      <w:pPr>
        <w:spacing w:after="0" w:before="0" w:lineRule="auto" w:line="276"/>
        <w:jc w:val="both"/>
      </w:pPr>
      <w:r>
        <w:rPr>
          <w:rFonts w:ascii="Times New Roman" w:hAnsi="Times New Roman" w:cs="Times New Roman" w:eastAsia="Times New Roman"/>
          <w:b w:val="false"/>
          <w:sz w:val="26"/>
        </w:rPr>
        <w:t>Nếu hồ sơ đầy đủ theo quy định, Tổng cục Đường bộ Việt Nam hoặc Sở Giao thông vận tải cấp Giấy phép vận tải. Đối với Giấy phép vận tải loại B, C, F, G lần đầu trong năm, sau khi cấp Giấy phép Tổng cục Đường bộ Việt Nam hoặc Sở Giao thông vận tải thông báo danh sách phương tiện vận tải đã được cấp phép đến Trạm quản lý vận tải cửa khẩu.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01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01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01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cấp Giấy phép vận tải loại B, C, F, G lần thứ hai trở đi trong năm: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nhận đăng ký xe ô tô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trường hợp cấp lần đầu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phương tiện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cấp giấy phép vận tải đường bộ quốc tế giữa Việt Nam và Trung Quốc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xe ô tô hoặc giấy hẹn nhận giấy chứng nhận đăng ký xe ô tô của cơ quan có thẩm quyền cấp giấy chứng nhận đăng ký xe ô tô (Bản sao hoặc bản sao có chứng thực hoặc bản sao điện tử được chứng thực từ bản chính hoặc bản sao điện tử từ sổ gốc). Trường hợp phương tiện không thuộc quyền sở hữu của đơn vị kinh doanh vận tải phải xuất trình thêm bản sao hoặc bản sao có chứng thực hoặc bản sao điện tử được chứng thực từ bản chính hoặc bản sao điện tử từ sổ gốc một trong các giấy tờ sau: Hợp đồng thuê phương tiện bằng văn bản với tổ chức, cá nhân hoặc hợp đồng dịch vụ giữa thành viên và hợp tác xã hoặc hợp đồng hợp tác kinh doanh hoặc hợp đồng cho thuê tài chính (đối với trường hợp cho thuê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xe công vụ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giấy chứng nhận đăng ký xe ô tô</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thư mời của đối tác phía Trung Quốc nêu rõ tuyến đường, cửa khẩu và thời gian mời (trường hợp bản gốc không có tiếng Việt hoặc tiếng Anh thì phải kèm theo bản dịch tiếng Việt hoặc tiếng 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quyết định cử đi công tác của cấp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đề nghị cấp giấy phép vận tải đường bộ quốc tế giữa Việt Nam và Trung Quốc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tại Trung tâm hành chính công tỉnh  - Qua dịch vụ Bưu chính công ích. - Trực tuyến Qua Cổng DVC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vận tải đường bộ quốc tế giữa Việt Nam và Trung Quốc (Giấy phép vận tải loại A, B, C, E, F, 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158/2024/NĐ-CP</w:t>
            </w:r>
          </w:p>
        </w:tc>
        <w:tc>
          <w:p/>
          <w:p>
            <w:pPr>
              <w:spacing w:after="0" w:before="0" w:lineRule="auto" w:line="276"/>
              <w:jc w:val="left"/>
            </w:pPr>
            <w:r>
              <w:rPr>
                <w:rFonts w:ascii="Times New Roman" w:hAnsi="Times New Roman" w:cs="Times New Roman" w:eastAsia="Times New Roman"/>
                <w:b w:val="false"/>
                <w:sz w:val="26"/>
              </w:rPr>
              <w:t>Quy định về hoạt động vận tải đường bộ</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871/QĐ-BXD</w:t>
            </w:r>
          </w:p>
        </w:tc>
        <w:tc>
          <w:p/>
          <w:p>
            <w:pPr>
              <w:spacing w:after="0" w:before="0" w:lineRule="auto" w:line="276"/>
              <w:jc w:val="left"/>
            </w:pPr>
            <w:r>
              <w:rPr>
                <w:rFonts w:ascii="Times New Roman" w:hAnsi="Times New Roman" w:cs="Times New Roman" w:eastAsia="Times New Roman"/>
                <w:b w:val="false"/>
                <w:sz w:val="26"/>
              </w:rPr>
              <w:t>Quyết định số 871/QĐ-BXD ngày 19/6/2025 về việc công bố thủ tục hành chính được sửa đổi, bổ sung trong lĩnh vực đường bộ thuộc phạm vi chức năng quản lý của Bộ Xây dựng</w:t>
            </w:r>
          </w:p>
        </w:tc>
        <w:tc>
          <w:p/>
          <w:p>
            <w:pPr>
              <w:spacing w:after="0" w:before="0" w:lineRule="auto" w:line="276"/>
              <w:jc w:val="left"/>
            </w:pPr>
            <w:r>
              <w:rPr>
                <w:rFonts w:ascii="Times New Roman" w:hAnsi="Times New Roman" w:cs="Times New Roman" w:eastAsia="Times New Roman"/>
                <w:b w:val="false"/>
                <w:sz w:val="26"/>
              </w:rPr>
              <w:t>19-06-2025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phép vận tải loại A, B, C, E, F, G được cấp cho phương tiện của các đơn vị kinh doanh vận tải và xe công vụ của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2026-04-30T13:27:49Z</dcterms:created>
  <dc:creator>Apache POI</dc:creator>
</cp:coreProperties>
</file>