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2.000795.000.00.00.H19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vận tải hành khách cố định trên tuyến vận tải thủy từ bờ ra đảo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gửi hồ sơ đăng ký vận tải hành khách cố định trực tiếp hoặc qua hệ thống bưu chính hoặc qua hệ thống dịch vụ công trực tuyến hoặc hình thức phù hợp khác đến Sở Xây dựng.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không hợp lệ theo quy định thì trả lại ngay và hướng dẫn tổ chức, cá nhân hoàn thiện hồ sơ; nếu hồ sơ hợp lệ theo quy định, chậm nhất không quá 03 ngày làm việc, kể từ khi nhận đủ hồ sơ, Sở Xây dựng gửi xin ý kiến bằng văn bản của Cảng vụ hàng hải, Cảng vụ đường thủy nội địa trực thuộc Cục Hàng hải và Đường thủy Việt Nam (sau đây gọi là Cảng vụ) nơi có tuyến vận tải thủy từ bờ ra đảo đi qua. Cảng vụ có trách nhiệm trả lời bằng văn bản trong thời hạn 03 ngày làm việc, kể từ ngày nhận được văn bản;
- Trường hợp hồ sơ nhận qua hệ thống bưu chính hoặc qua hệ thống dịch vụ công trực tuyến hoặc hình thức phù hợp khác: nếu hồ sơ không hợp lệ theo quy định, trong thời hạn 02 ngày làm việc, kể từ ngày nhận được hồ sơ, Sở Xây dựng phải có văn bản gửi tổ chức, cá nhân yêu cầu bổ sung, hoàn thiện hồ sơ. Trong thời hạn 30 ngày kể từ ngày ra văn bản thông báo, nếu tổ chức, cá nhân không hoàn thiện, bổ sung hồ sơ thì Sở Xây dựng kết thúc việc giải quyết hồ sơ. Tổ chức, cá nhân muốn tiếp tục làm thủ tục đăng ký vận tải hành khách cố định phải thực hiện lại từ đầu theo quy định.
Nếu hồ sơ hợp lệ theo quy định, chậm nhất không quá 03 ngày làm việc, kể từ khi nhận đủ hồ sơ, Sở Xây dựng gửi xin ý kiến bằng văn bản của Cảng vụ nơi có tuyến vận tải thủy từ bờ ra đảo đi qua. Cảng vụ có trách nhiệm trả lời bằng văn bản trong thời hạn 03 ngày làm việc, kể từ ngày nhận được văn bản;
- Chậm nhất không quá 03 ngày làm việc, kể từ khi nhận được văn bản trả lời của cơ quan, đơn vị, Sở Xây dựng xem xét, có văn bản chấp và gửi trực tiếp hoặc qua hệ thống bưu chính hoặc gửi trực tuyến qua hệ thống dịch vụ công trực tuyến cho tổ chức, cá nhân vận tải khách cố định trên tuyến. Trường hợp không chấp thuận,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t>Phí : 70.000 đồng/giấy Đồng</w:t>
            </w:r>
          </w:p>
        </w:tc>
        <w:tc>
          <w:p/>
          <w:p>
            <w:pPr>
              <w:spacing w:after="0" w:before="0" w:lineRule="auto" w:line="276"/>
              <w:jc w:val="left"/>
            </w:pPr>
            <w:r>
              <w:rPr>
                <w:rFonts w:ascii="Times New Roman" w:hAnsi="Times New Roman" w:cs="Times New Roman" w:eastAsia="Times New Roman"/>
                <w:b w:val="false"/>
                <w:sz w:val="26"/>
              </w:rPr>
              <w:t>Không quá 09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t>Phí : 70.000 đồng/giấy Đồng</w:t>
            </w:r>
          </w:p>
        </w:tc>
        <w:tc>
          <w:p/>
          <w:p>
            <w:pPr>
              <w:spacing w:after="0" w:before="0" w:lineRule="auto" w:line="276"/>
              <w:jc w:val="left"/>
            </w:pPr>
            <w:r>
              <w:rPr>
                <w:rFonts w:ascii="Times New Roman" w:hAnsi="Times New Roman" w:cs="Times New Roman" w:eastAsia="Times New Roman"/>
                <w:b w:val="false"/>
                <w:sz w:val="26"/>
              </w:rPr>
              <w:t>Không quá 09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t>Phí : 70.000 đồng/giấy Đồng</w:t>
            </w:r>
          </w:p>
        </w:tc>
        <w:tc>
          <w:p/>
          <w:p>
            <w:pPr>
              <w:spacing w:after="0" w:before="0" w:lineRule="auto" w:line="276"/>
              <w:jc w:val="left"/>
            </w:pPr>
            <w:r>
              <w:rPr>
                <w:rFonts w:ascii="Times New Roman" w:hAnsi="Times New Roman" w:cs="Times New Roman" w:eastAsia="Times New Roman"/>
                <w:b w:val="false"/>
                <w:sz w:val="26"/>
              </w:rPr>
              <w:t>Không quá 09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đăng ký hoạt động vận tải hành khách theo mẫu;</w:t>
            </w:r>
          </w:p>
        </w:tc>
        <w:tc>
          <w:p/>
          <w:p>
            <w:pPr>
              <w:spacing w:after="0" w:before="0" w:lineRule="auto" w:line="276"/>
              <w:jc w:val="left"/>
            </w:pPr>
            <w:r>
              <w:rPr>
                <w:rFonts w:ascii="Times New Roman" w:hAnsi="Times New Roman" w:cs="Times New Roman" w:eastAsia="Times New Roman"/>
                <w:b w:val="false"/>
                <w:sz w:val="26"/>
              </w:rPr>
              <w:t>Maubanangky.docx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hoặc bản sao điện tử có chứng thực ý kiến thống nhất bằng văn bản hoặc hợp đồng với tổ chức quản lý cảng, bến cho phương tiện vào đón, trả hành khách;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Xuất trình bản chính để kiểm tra (trong trường hợp gửi trực tiếp)hoặc bản điện tử hoặc bản sao điện tử hoặc bản sao điện tử có chứng thực (trong trường hợp gửi qua đường bưu chính, qua hệ thống dịch vụ công trực tuyến hoặc theo hình thức phù hợp khác), bao gồm: Giấy chứng nhận đăng ký phương tiện; Giấy chứng nhận an toàn kỹ thuật và bảo vệ môi trường phương tiện còn hiệu lực và phù hợp với tuyến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Cảng vụ Hàng hải Đồng Nai, Cảng vụ đường thủy nội địa</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16/2013/TT-BGTVT</w:t>
            </w:r>
          </w:p>
        </w:tc>
        <w:tc>
          <w:p/>
          <w:p>
            <w:pPr>
              <w:spacing w:after="0" w:before="0" w:lineRule="auto" w:line="276"/>
              <w:jc w:val="left"/>
            </w:pPr>
            <w:r>
              <w:rPr>
                <w:rFonts w:ascii="Times New Roman" w:hAnsi="Times New Roman" w:cs="Times New Roman" w:eastAsia="Times New Roman"/>
                <w:b w:val="false"/>
                <w:sz w:val="26"/>
              </w:rPr>
              <w:t>uy định về quản lý tuyến vận tải thủy từ bờ ra đảo trong vùng biển Việt Nam</w:t>
            </w:r>
          </w:p>
        </w:tc>
        <w:tc>
          <w:p/>
          <w:p>
            <w:pPr>
              <w:spacing w:after="0" w:before="0" w:lineRule="auto" w:line="276"/>
              <w:jc w:val="left"/>
            </w:pPr>
            <w:r>
              <w:rPr>
                <w:rFonts w:ascii="Times New Roman" w:hAnsi="Times New Roman" w:cs="Times New Roman" w:eastAsia="Times New Roman"/>
                <w:b w:val="false"/>
                <w:sz w:val="26"/>
              </w:rPr>
              <w:t>30-07-2013</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08/2022/TT-BGTVT</w:t>
            </w:r>
          </w:p>
        </w:tc>
        <w:tc>
          <w:p/>
          <w:p>
            <w:pPr>
              <w:spacing w:after="0" w:before="0" w:lineRule="auto" w:line="276"/>
              <w:jc w:val="left"/>
            </w:pPr>
            <w:r>
              <w:rPr>
                <w:rFonts w:ascii="Times New Roman" w:hAnsi="Times New Roman" w:cs="Times New Roman" w:eastAsia="Times New Roman"/>
                <w:b w:val="false"/>
                <w:sz w:val="26"/>
              </w:rPr>
              <w:t>Thông tư 08/2022/TT-BGTVT</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10/2024/TT-BGTVT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quản lý tuyến vận tải thủy từ bờ ra đảo trong vùng biển Việt Nam.</w:t>
            </w:r>
          </w:p>
        </w:tc>
        <w:tc>
          <w:p/>
          <w:p>
            <w:pPr>
              <w:spacing w:after="0" w:before="0" w:lineRule="auto" w:line="276"/>
              <w:jc w:val="left"/>
            </w:pPr>
            <w:r>
              <w:rPr>
                <w:rFonts w:ascii="Times New Roman" w:hAnsi="Times New Roman" w:cs="Times New Roman" w:eastAsia="Times New Roman"/>
                <w:b w:val="false"/>
                <w:sz w:val="26"/>
              </w:rPr>
              <w:t>10-04-2024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05/2017/TT-BGTVT</w:t>
            </w:r>
          </w:p>
        </w:tc>
        <w:tc>
          <w:p/>
          <w:p>
            <w:pPr>
              <w:spacing w:after="0" w:before="0" w:lineRule="auto" w:line="276"/>
              <w:jc w:val="left"/>
            </w:pPr>
            <w:r>
              <w:rPr>
                <w:rFonts w:ascii="Times New Roman" w:hAnsi="Times New Roman" w:cs="Times New Roman" w:eastAsia="Times New Roman"/>
                <w:b w:val="false"/>
                <w:sz w:val="26"/>
              </w:rPr>
              <w:t>sửa đổi Thông tư 16/2013/TT-BGTVT quy định về quản lý tuyến vận tải thủy từ bờ ra đảo trong vùng biển Việt Nam</w:t>
            </w:r>
          </w:p>
        </w:tc>
        <w:tc>
          <w:p/>
          <w:p>
            <w:pPr>
              <w:spacing w:after="0" w:before="0" w:lineRule="auto" w:line="276"/>
              <w:jc w:val="left"/>
            </w:pPr>
            <w:r>
              <w:rPr>
                <w:rFonts w:ascii="Times New Roman" w:hAnsi="Times New Roman" w:cs="Times New Roman" w:eastAsia="Times New Roman"/>
                <w:b w:val="false"/>
                <w:sz w:val="26"/>
              </w:rPr>
              <w:t>21-02-2017</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BỘ LUẬT  HÀNG HẢI VIỆT NAM</w:t>
            </w:r>
          </w:p>
        </w:tc>
        <w:tc>
          <w:p/>
          <w:p>
            <w:pPr>
              <w:spacing w:after="0" w:before="0" w:lineRule="auto" w:line="276"/>
              <w:jc w:val="left"/>
            </w:pPr>
            <w:r>
              <w:rPr>
                <w:rFonts w:ascii="Times New Roman" w:hAnsi="Times New Roman" w:cs="Times New Roman" w:eastAsia="Times New Roman"/>
                <w:b w:val="false"/>
                <w:sz w:val="26"/>
              </w:rPr>
              <w:t>BỘ LUẬT HÀNG HẢI VIỆT NAM</w:t>
            </w:r>
          </w:p>
        </w:tc>
        <w:tc>
          <w:p/>
          <w:p>
            <w:pPr>
              <w:spacing w:after="0" w:before="0" w:lineRule="auto" w:line="276"/>
              <w:jc w:val="left"/>
            </w:pPr>
            <w:r>
              <w:rPr>
                <w:rFonts w:ascii="Times New Roman" w:hAnsi="Times New Roman" w:cs="Times New Roman" w:eastAsia="Times New Roman"/>
                <w:b w:val="false"/>
                <w:sz w:val="26"/>
              </w:rPr>
              <w:t>25-11-2015</w:t>
            </w:r>
          </w:p>
        </w:tc>
        <w:tc>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902/QĐ-BXD</w:t>
            </w:r>
          </w:p>
        </w:tc>
        <w:tc>
          <w:p/>
          <w:p>
            <w:pPr>
              <w:spacing w:after="0" w:before="0" w:lineRule="auto" w:line="276"/>
              <w:jc w:val="left"/>
            </w:pPr>
            <w:r>
              <w:rPr>
                <w:rFonts w:ascii="Times New Roman" w:hAnsi="Times New Roman" w:cs="Times New Roman" w:eastAsia="Times New Roman"/>
                <w:b w:val="false"/>
                <w:sz w:val="26"/>
              </w:rPr>
              <w:t>Quyết định số 902/QĐ-BXD ngày 24/6/2025 về việc công bố thủ tục hành chính được sửa đổi, bổ sung trong lĩnh vực hàng hải và đường thủy nội địa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2026-04-30T13:44:22Z</dcterms:created>
  <dc:creator>Apache POI</dc:creator>
</cp:coreProperties>
</file>