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2.000769.000.00.00.H19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bồi dưỡng kiến thức pháp luật về giao thông đường bộ cho người điều khiển xe máy chuyên dùng tham gia giao thông đường bộ (trường hợp cơ sở bồi dưỡng đã cấp chứng chỉ không còn hoạt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Người có Chứng chỉ bị hỏng hoặc có sự sai lệch về thông tin, bị mất nộp hồ sơ đến Sở Xây dựng, Sở Giao thông công chánh Thành phố Hồ Chí Minh (sau đây gọi chung là Sở Xây dựng) nơi quản lý cơ sở cấp chứng chỉ (trường hợp cơ sở đào tạo đã cấp chứng chỉ không còn hoạt động).
b) Giải quyết TTHC:
- Sở Xây dựng kiểm tra hồ sơ khi tiếp nhận; trường hợp chứng chỉ không thuộc đối tượng được cấp lại hoặc hồ sơ không đúng theo quy định, phải thông báo trực tiếp hoặc bằng văn bản những nội dung cần bổ sung hoặc sửa đổi cho cá nhân trong thời hạn 02 ngày làm việc, kể từ ngày nhận hồ sơ;
- Trong thời hạn 03 ngày làm việc, kể từ ngày nhận đủ hồ sơ hợp lệ, Sở Xây dựng cấp lại chứng chỉ; trường hợp không cấp lại chứng chỉ thì phải trả lời bằng văn bản và nêu rõ lý do;
- Việc trả giấy phép lái xe được thực hiện tại cơ quan tiếp nhận hồ sơ hoặc thông qua dịch vụ bưu chính theo yêu cầu của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Quy định tại Thông tư liên tịch số 72/2011/TTLT-BTC-BGTVT ngày 27/5/2011 của Bộ Tài chính – Bộ Giao thông vận tải hướng dẫn cơ chế quản lý tài chính đào tạo lái xe cơ giới đường bộ Đồng</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Quy định tại Thông tư liên tịch số 72/2011/TTLT-BTC-BGTVT ngày 27/5/2011 của Bộ Tài chính – Bộ Giao thông vận tải hướng dẫn cơ chế quản lý tài chính đào tạo lái xe cơ giới đường bộ Đồng Đồng</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theo mẫu quy định tại Phụ lục XVI Thông tư số 14/2025/TT-BXD ngày 30 tháng 6 năm 2025 của Bộ trưởng Bộ Xây dựng quy định về đào tạo lái xe; bồi dưỡng, kiểm tra, cấp chứng chỉ bồi dưỡng kiến thức pháp luật về giao thông đường bộ</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03 ảnh màu kích thước 2x3 cm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hoặc dịch vụ Bưu chính tại Trung tâm hành chính công tỉnh  - Trả kết quả trực tiếp hoặc qua dịch vụ Bưu chính công ích theo nhu cầu của cá nhân (Trung tâm Phục vụ hành chính công tỉnh Đồng Nai, số  225 Võ Thị Sáu, khu phố 7, phường Trấn Biên, Đồng Nai)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bồi dưỡng kiến thức pháp luật về giao thông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72/2011/TTLT-BTC-BGTVT</w:t>
            </w:r>
          </w:p>
        </w:tc>
        <w:tc>
          <w:p/>
          <w:p>
            <w:pPr>
              <w:spacing w:after="0" w:before="0" w:lineRule="auto" w:line="276"/>
              <w:jc w:val="left"/>
            </w:pPr>
            <w:r>
              <w:rPr>
                <w:rFonts w:ascii="Times New Roman" w:hAnsi="Times New Roman" w:cs="Times New Roman" w:eastAsia="Times New Roman"/>
                <w:b w:val="false"/>
                <w:sz w:val="26"/>
              </w:rPr>
              <w:t>Thông tư liên tịch số 72/2011/TTLT-BTC-BGTVT ngày 27/5/2011 của Bộ Tài chính - Bộ Giao thông vận tải hướng dẫn cơ chế quản lý tài chính đào tạo lái xe cơ giới đường bộ</w:t>
            </w:r>
          </w:p>
        </w:tc>
        <w:tc>
          <w:p/>
          <w:p>
            <w:pPr>
              <w:spacing w:after="0" w:before="0" w:lineRule="auto" w:line="276"/>
              <w:jc w:val="left"/>
            </w:pPr>
            <w:r>
              <w:rPr>
                <w:rFonts w:ascii="Times New Roman" w:hAnsi="Times New Roman" w:cs="Times New Roman" w:eastAsia="Times New Roman"/>
                <w:b w:val="false"/>
                <w:sz w:val="26"/>
              </w:rPr>
              <w:t>27-05-2011</w:t>
            </w:r>
          </w:p>
        </w:tc>
        <w:tc>
          <w:p/>
          <w:p>
            <w:pPr>
              <w:spacing w:after="0" w:before="0" w:lineRule="auto" w:line="276"/>
              <w:jc w:val="left"/>
            </w:pPr>
            <w:r>
              <w:rPr>
                <w:rFonts w:ascii="Times New Roman" w:hAnsi="Times New Roman" w:cs="Times New Roman" w:eastAsia="Times New Roman"/>
                <w:b w:val="false"/>
                <w:sz w:val="26"/>
              </w:rPr>
              <w:t>Bộ trưởng</w:t>
            </w:r>
          </w:p>
        </w:tc>
      </w:tr>
      <w:tr>
        <w:tc>
          <w:p/>
          <w:p>
            <w:pPr>
              <w:spacing w:after="0" w:before="0" w:lineRule="auto" w:line="276"/>
              <w:jc w:val="left"/>
            </w:pPr>
            <w:r>
              <w:rPr>
                <w:rFonts w:ascii="Times New Roman" w:hAnsi="Times New Roman" w:cs="Times New Roman" w:eastAsia="Times New Roman"/>
                <w:b w:val="false"/>
                <w:sz w:val="26"/>
              </w:rPr>
              <w:t>14/2025/TT-BXD</w:t>
            </w:r>
          </w:p>
        </w:tc>
        <w:tc>
          <w:p/>
          <w:p>
            <w:pPr>
              <w:spacing w:after="0" w:before="0" w:lineRule="auto" w:line="276"/>
              <w:jc w:val="left"/>
            </w:pPr>
            <w:r>
              <w:rPr>
                <w:rFonts w:ascii="Times New Roman" w:hAnsi="Times New Roman" w:cs="Times New Roman" w:eastAsia="Times New Roman"/>
                <w:b w:val="false"/>
                <w:sz w:val="26"/>
              </w:rPr>
              <w:t>Quy định về đào tạo lái xe; bồi dưỡng, kiểm tra, cấp chứng chỉ bồi dưỡng kiến thức pháp luật về giao thông đường bộ</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có chứng chỉ bị hỏng hoặc có sự sai lệch về thông tin, bị mất có tên trong hồ sơ lưu trữ tại nơi cấp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2026-04-30T13:28:25Z</dcterms:created>
  <dc:creator>Apache POI</dc:creator>
</cp:coreProperties>
</file>