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1.001406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285/QĐ-BGTVT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Công bố hạn chế giao thông đường thủy nội địa trong trường hợp bảo đảm an ninh quốc phòng trên đường thủy nội địa địa phương</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Hàng hải và đường thủy nội địa</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a)  Nộp hồ sơ TTHC:
- Trước khi thi công công trình tổ chức, cá nhân gửi hồ sơ đề nghị công bố hạn chế giao thông theo quy định đến Sở Giao thông vận tải.</w:t>
      </w:r>
    </w:p>
    <w:p>
      <w:pPr>
        <w:spacing w:after="0" w:before="0" w:lineRule="auto" w:line="276"/>
        <w:jc w:val="both"/>
      </w:pPr>
      <w:r>
        <w:rPr>
          <w:rFonts w:ascii="Times New Roman" w:hAnsi="Times New Roman" w:cs="Times New Roman" w:eastAsia="Times New Roman"/>
          <w:b w:val="false"/>
          <w:sz w:val="26"/>
        </w:rPr>
        <w:t>b) Giải quyết TTHC:
- Sở Giao thông vận tải tiếp nhận hồ sơ và căn cứ yêu cầu thực tế xác định biện pháp bảo đảm an toàn giao thông khu vực trình Ủy ban nhân dân cấp tỉnh xem xét, công bố.</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Không quy định </w:t>
            </w:r>
          </w:p>
        </w:tc>
        <w:tc>
          <w:p/>
          <w:p>
            <w:pPr>
              <w:spacing w:after="0" w:before="0" w:lineRule="auto" w:line="276"/>
              <w:jc w:val="left"/>
            </w:pPr>
            <w:r>
              <w:rPr>
                <w:rFonts w:ascii="Times New Roman" w:hAnsi="Times New Roman" w:cs="Times New Roman" w:eastAsia="Times New Roman"/>
                <w:b w:val="false"/>
                <w:sz w:val="26"/>
              </w:rPr>
            </w:r>
          </w:p>
        </w:tc>
        <w:tc>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Không quy định </w:t>
            </w:r>
          </w:p>
        </w:tc>
        <w:tc>
          <w:p/>
          <w:p>
            <w:pPr>
              <w:spacing w:after="0" w:before="0" w:lineRule="auto" w:line="276"/>
              <w:jc w:val="left"/>
            </w:pPr>
            <w:r>
              <w:rPr>
                <w:rFonts w:ascii="Times New Roman" w:hAnsi="Times New Roman" w:cs="Times New Roman" w:eastAsia="Times New Roman"/>
                <w:b w:val="false"/>
                <w:sz w:val="26"/>
              </w:rPr>
            </w:r>
          </w:p>
        </w:tc>
        <w:tc>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Phương án bố trí nhân lực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Thuyết minh chung về phương án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vẽ mặt bằng tổng thể thể hiện phương án bố trí báo hiệu bảo đảm an toàn giao thông, vị trí các trạm điều tiết khống chế, bố trí phương tiện điều tiết khống chế</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Quy chế hướng dẫn phương tiện qua khu vực hoặc phương án phân luồng phương tiện theo tuyến khác đối với trường hợp cấm luồng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Thời gian thực hiện phương án hạn chế giao thông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 Doanh nghiệp, Doanh nghiệp có vốn đầu tư nước ngoài, Tổ chức (không bao gồm doanh nghiệp, HTX), Tổ chức nước ngoài,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Giao thông vận tải, Chủ tịch ủy ban nhân dân cấp tỉnh</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Sở Giao thông vận tải, Ủy ban nhân dân cấp tỉnh;</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Văn bản công bố hạn chế giao thông đường thủy nội địa</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15/2016/TT-BGTVT</w:t>
            </w:r>
          </w:p>
        </w:tc>
        <w:tc>
          <w:p/>
          <w:p>
            <w:pPr>
              <w:spacing w:after="0" w:before="0" w:lineRule="auto" w:line="276"/>
              <w:jc w:val="left"/>
            </w:pPr>
            <w:r>
              <w:rPr>
                <w:rFonts w:ascii="Times New Roman" w:hAnsi="Times New Roman" w:cs="Times New Roman" w:eastAsia="Times New Roman"/>
                <w:b w:val="false"/>
                <w:sz w:val="26"/>
              </w:rPr>
              <w:t>Quy định về quản lý đường thủy nội địa</w:t>
            </w:r>
          </w:p>
        </w:tc>
        <w:tc>
          <w:p/>
          <w:p>
            <w:pPr>
              <w:spacing w:after="0" w:before="0" w:lineRule="auto" w:line="276"/>
              <w:jc w:val="left"/>
            </w:pPr>
            <w:r>
              <w:rPr>
                <w:rFonts w:ascii="Times New Roman" w:hAnsi="Times New Roman" w:cs="Times New Roman" w:eastAsia="Times New Roman"/>
                <w:b w:val="false"/>
                <w:sz w:val="26"/>
              </w:rPr>
              <w:t>30-06-2016</w:t>
            </w:r>
          </w:p>
        </w:tc>
        <w:tc>
          <w:p/>
          <w:p>
            <w:pPr>
              <w:spacing w:after="0" w:before="0" w:lineRule="auto" w:line="276"/>
              <w:jc w:val="left"/>
            </w:pPr>
            <w:r>
              <w:rPr>
                <w:rFonts w:ascii="Times New Roman" w:hAnsi="Times New Roman" w:cs="Times New Roman" w:eastAsia="Times New Roman"/>
                <w:b w:val="false"/>
                <w:sz w:val="26"/>
              </w:rPr>
              <w:t>Bộ Giao thông vận tải</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2026-04-29T14:41:56Z</dcterms:created>
  <dc:creator>Apache POI</dc:creator>
</cp:coreProperties>
</file>