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2.001259.000.00.00.H56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2175/QĐ-UBND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kiểm tra nhà nước về chất lượng sản phẩm, hàng hóa hàng hóa nhóm 2 nhập khẩu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Tiêu chuẩn đo lường chất lượng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hồ sơ
Gửi đến Chi cục Tiêu chuẩn Đo lường Chất lượng  tỉnh, thành phố trực thuộc Trung ương có cửa khẩu.</w:t>
      </w:r>
    </w:p>
    <w:p>
      <w:pPr>
        <w:spacing w:after="0" w:before="0" w:lineRule="auto" w:line="276"/>
        <w:jc w:val="both"/>
      </w:pPr>
      <w:r>
        <w:rPr>
          <w:rFonts w:ascii="Times New Roman" w:hAnsi="Times New Roman" w:cs="Times New Roman" w:eastAsia="Times New Roman"/>
          <w:b w:val="false"/>
          <w:sz w:val="26"/>
        </w:rPr>
        <w:t>Bước 2: Xử lý hồ sơ
(1) Đối với hàng hóa nhóm 2 nhập khẩu, tại quy chuẩn kỹ thuật quốc gia quy định biện pháp công bố hợp quy theo kết quả tự đánh giá sự phù hợp của tổ chức, cá nhân
- Cơ quan kiểm tra tiếp nhận hồ sơ đăng ký kiểm tra chất lượng hàng hóa nhập khẩu.
- Trong thời hạn 01 ngày làm việc, cơ quan kiểm tra xác nhận người nhập khẩu đã đăng ký kiểm tra chất lượng hàng hóa nhập khẩu trên bản đăng ký của người nhập khẩu. Người nhập khẩu nộp bản đăng ký có xác nhận của cơ quan kiểm tra cho cơ quan hải quan để được phép thông quan hàng hóa;
- Trong thời hạn 15 ngày làm việc kể từ ngày thông quan hàng hóa, người nhập khẩu phải nộp cho cơ quan kiểm tra kết quả tự đánh giá sự phù hợp theo quy định.
Người nhập khẩu phải hoàn toàn chịu trách nhiệm về kết quả tự đánh giá sự phù hợp và bảo đảm hàng hóa phù hợp quy chuẩn kỹ thuật, tiêu chuẩn công bố áp dụng. Trường hợp hàng hóa không phù hợp quy chuẩn kỹ thuật, tiêu chuẩn công bố áp dụng, người nhập khẩu phải kịp thời báo cáo cơ quan kiểm tra, đồng thời tổ chức việc xử lý, thu hồi hàng hóa này theo quy định của pháp luật.
(2) Đối với hàng hóa nhóm 2 nhập khẩu, tại quy chuẩn kỹ thuật quốc gia quy định biện pháp công bố hợp quy theo kết quả chứng nhận, giám định của tổ chức chứng nhận, tổ chức giám định đã đăng ký hoặc được thừa nhận theo quy định của pháp luật
- Cơ quan kiểm tra tiếp nhận hồ sơ đăng ký kiểm tra chất lượng hàng hóa nhập khẩu.
- Trong thời hạn 01 ngày làm việc, cơ quan kiểm tra xác nhận người nhập khẩu đã đăng ký kiểm tra chất lượng hàng hóa nhập khẩu trên bản đăng ký của người nhập khẩu. Người nhập khẩu nộp bản đăng ký có xác nhận của cơ quan kiểm tra cho cơ quan hải quan để được phép thông quan hàng hóa;
Trong thời hạn 15 ngày làm việc kể từ ngày thông quan hàng hóa, người nhập khẩu phải nộp cho cơ quan kiểm tra bản sao y bản chính (có ký tên và đóng dấu của người nhập khẩu) chứng chỉ chất lượng (Giấy chứng nhận phù hợp quy chuẩn kỹ thuật của tổ chức chứng nhận hoặc Chứng thư giám định phù hợp quy chuẩn kỹ thuật của tổ chức giám định).
Trường hợp, hàng hóa đã được tổ chức chứng nhận đánh giá tại nước xuất khẩu, trong thời hạn 03 ngày làm việc kể từ ngày thông quan, người nhập khẩu phải nộp bản sao y bản chính (có ký tên và đóng dấu của người nhập khẩu) Giấy chứng nhận phù hợp quy chuẩn kỹ thuật cho cơ quan kiểm tra. Người nhập khẩu phải hoàn toàn chịu trách nhiệm và bảo đảm hàng hóa phù hợp quy chuẩn kỹ thuật, tiêu chuẩn công bố áp dụng. Trường hợp hàng hóa không phù hợp quy chuẩn kỹ thuật, tiêu chuẩn công bố áp dụng, người nhập khẩu phải kịp thời báo cáo cơ quan kiểm tra, đồng thời tổ chức việc xử lý, thu hồi hàng hóa này theo quy định của pháp luật.</w:t>
      </w:r>
    </w:p>
    <w:p>
      <w:pPr>
        <w:spacing w:after="0" w:before="0" w:lineRule="auto" w:line="276"/>
        <w:jc w:val="both"/>
      </w:pPr>
      <w:r>
        <w:rPr>
          <w:rFonts w:ascii="Times New Roman" w:hAnsi="Times New Roman" w:cs="Times New Roman" w:eastAsia="Times New Roman"/>
          <w:b w:val="false"/>
          <w:sz w:val="26"/>
        </w:rPr>
        <w:t xml:space="preserve"> Bước 3: Trả kết quả
Trả kết quả trực tiếp tại trụ sở Cơ quan kiểm tra hoặc theo đường bưu điện hoặc trên Cổng thông tin một cửa quốc gia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(Đối với hàng hóa nhóm 2 nhập khẩu, tại quy chuẩn kỹ thuật quốc gia quy định biện pháp công bố hợp quy theo kết quả tự đánh giá sự phù hợp của tổ chức, cá nhân; theo kết quả chứng nhận, giám định của tổ chức chứng nhận, tổ chức giám định đã đăng ký hoặc được thừa nhận theo quy định của pháp luật  - Xác nhận người nhập khẩu đã đăng ký kiểm tra chất lượng hàng hóa nhập khẩu. Trong thời hạn 01 ngày làm việc kể từ ngày nhận hồ sơ đăng ký kiểm tra chất lượng hàng hóa nhập khẩu.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hàng hóa nhóm 2 nhập khẩu, tại quy chuẩn kỹ thuật quốc gia quy định biện pháp công bố hợp quy theo kết quả tự đánh giá sự phù hợp của tổ chức, cá nhân; theo kết quả chứng nhận, giám định của tổ chức chứng nhận, tổ chức giám định đã đăng ký hoặc được thừa nhận theo quy định của pháp luật - Xác nhận người nhập khẩu đã đăng ký kiểm tra chất lượng hàng hóa nhập khẩu. Trong thời hạn 01 ngày làm việc kể từ ngày nhận hồ sơ đăng ký kiểm tra chất lượng hàng hóa nhập khẩu.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(Đối với hàng hóa nhóm 2 nhập khẩu, tại quy chuẩn kỹ thuật quốc gia quy định biện pháp công bố hợp quy theo kết quả tự đánh giá sự phù hợp của tổ chức, cá nhân; theo kết quả chứng nhận, giám định của tổ chức chứng nhận, tổ chức giám định đã đăng ký hoặc được thừa nhận theo quy định của pháp luật  - Xác nhận người nhập khẩu đã đăng ký kiểm tra chất lượng hàng hóa nhập khẩu. Trong thời hạn 01 ngày làm việc kể từ ngày nhận hồ sơ đăng ký kiểm tra chất lượng hàng hóa nhập khẩu.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Qua Hệ thống Dịch vụ công trực tuyến (Toàn trình) tại địa chỉ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(Đối với hàng hóa nhóm 2 nhập khẩu, tại quy chuẩn kỹ thuật quốc gia quy định biện pháp công bố hợp quy theo kết quả tự đánh giá sự phù hợp của tổ chức, cá nhân; theo kết quả chứng nhận, giám định của tổ chức chứng nhận, tổ chức giám định đã đăng ký hoặc được thừa nhận theo quy định của pháp luật  - Xác nhận người nhập khẩu đã đăng ký kiểm tra chất lượng hàng hóa nhập khẩu. Trong thời hạn 01 ngày làm việc kể từ ngày nhận hồ sơ đăng ký kiểm tra chất lượng hàng hóa nhập khẩu.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hàng hóa nhóm 2 nhập khẩu, tại quy chuẩn kỹ thuật quốc gia quy định biện pháp công bố hợp quy theo kết quả tự đánh giá sự phù hợp của tổ chức, cá nhân; theo kết quả chứng nhận, giám định của tổ chức chứng nhận, tổ chức giám định đã đăng ký hoặc được thừa nhận theo quy định của pháp luật - Xác nhận người nhập khẩu đã đăng ký kiểm tra chất lượng hàng hóa nhập khẩu. Trong thời hạn 01 ngày làm việc kể từ ngày nhận hồ sơ đăng ký kiểm tra chất lượng hàng hóa nhập khẩu.</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Chứng nhận lưu hành tự do CFS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chỉ chất lượng của nước xuất khẩu (giấy chứng nhận chất lượng, kết quả thử nghiệm)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xuất xứ (nếu có), ảnh hoặc bản mô tả hàng hóa có các nội dung bắt buộc phải thể hiện trên nhãn hàng hóa và nhãn phụ (nếu nhãn chính chưa đủ nội dung theo quy định)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Đăng ký kiểm tra nhà nước về chất lượng hàng hóa nhập khẩu và cam kết chất lượng hàng hóa phù hợp với quy chuẩn kỹ thuật, tiêu chuẩn công bố áp dụng theo quy định tại Mẫu số 01 Phụ lục ban hành kèm theo Nghị định 74/2018/NĐ-CP tại cơ quan kiểm tra chất lượng sản phẩm, hàng hóa</w:t>
            </w:r>
          </w:p>
        </w:tc>
        <w:tc>
          <w:p/>
          <w:p>
            <w:pPr>
              <w:spacing w:after="0" w:before="0" w:lineRule="auto" w:line="276"/>
              <w:jc w:val="left"/>
            </w:pPr>
            <w:r>
              <w:rPr>
                <w:rFonts w:ascii="Times New Roman" w:hAnsi="Times New Roman" w:cs="Times New Roman" w:eastAsia="Times New Roman"/>
                <w:b w:val="false"/>
                <w:sz w:val="26"/>
              </w:rPr>
              <w:t>ĐĂNG KÝ KIỂM TRA NHÀ NƯỚC VỀ CHẤT LƯỢNG HÀNG HÓA NHẬP KHẨU.docx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tiếp nhận hồ sơ chất lượng hàng hóa nhập khẩu</w:t>
            </w:r>
          </w:p>
        </w:tc>
        <w:tc>
          <w:p/>
          <w:p>
            <w:pPr>
              <w:spacing w:after="0" w:before="0" w:lineRule="auto" w:line="276"/>
              <w:jc w:val="left"/>
            </w:pPr>
            <w:r>
              <w:rPr>
                <w:rFonts w:ascii="Times New Roman" w:hAnsi="Times New Roman" w:cs="Times New Roman" w:eastAsia="Times New Roman"/>
                <w:b w:val="false"/>
                <w:sz w:val="26"/>
              </w:rPr>
              <w:t>PHIẾU TIẾP NHẬN HỒ SƠ ĐĂNG KÝ KIỂM TRA CHẤT LƯỢNG HÀNG HÓA NHẬP KHẨU.docx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đồng, Danh mục hàng hóa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(có xác nhận của người nhập khẩu) vận đơn, hóa đơn, tờ khai hàng hóa nhập khẩu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Khoa học và Công nghệ Thanh Hóa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và trả kết quả của Sở Khoa học và Công nghệ tại Trung tâm Phục vụ hành chính công tỉnh (số 28 Đại lộ Lê Lợi, phường Hạc Thành, Thanh Hóa)   - Đối với sản phẩm, hàng hóa nhóm 2 thuộc trách nhiệm quản lý của các Bộ, ngành khác ở địa phương: Bộ phận tiếp nhận và trả kết quả của các sở chuyên ngành thực hiện chức năng quản lý nhà nước về chất lượng sản phẩm, hàng hóa ở địa phương tại Trung tâm Phục vụ hành chính công tỉnh Thanh Hóa (Số 28 Đại lộ Lê Lợi, phường Hạc Thành, Thanh Hóa); Địa chỉ trực tuyến: https://dichvucong.gov.vn (toàn trình); Trung tâm Phục vụ hành chính công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Đăng ký kiểm tra chất lượng hàng hóa nhập khẩu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05/2007/QH12</w:t>
            </w:r>
          </w:p>
        </w:tc>
        <w:tc>
          <w:p/>
          <w:p>
            <w:pPr>
              <w:spacing w:after="0" w:before="0" w:lineRule="auto" w:line="276"/>
              <w:jc w:val="left"/>
            </w:pPr>
            <w:r>
              <w:rPr>
                <w:rFonts w:ascii="Times New Roman" w:hAnsi="Times New Roman" w:cs="Times New Roman" w:eastAsia="Times New Roman"/>
                <w:b w:val="false"/>
                <w:sz w:val="26"/>
              </w:rPr>
              <w:t>Luật Chất lượng sản phẩm, hàng hoá</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132/2008/NĐ-CP</w:t>
            </w:r>
          </w:p>
        </w:tc>
        <w:tc>
          <w:p/>
          <w:p>
            <w:pPr>
              <w:spacing w:after="0" w:before="0" w:lineRule="auto" w:line="276"/>
              <w:jc w:val="left"/>
            </w:pPr>
            <w:r>
              <w:rPr>
                <w:rFonts w:ascii="Times New Roman" w:hAnsi="Times New Roman" w:cs="Times New Roman" w:eastAsia="Times New Roman"/>
                <w:b w:val="false"/>
                <w:sz w:val="26"/>
              </w:rPr>
              <w:t>Nghị định 132/2008/NĐ-CP - Quy định chi tiết thi hành một số điều của Luật chất lượng sản phẩm, hàng hóa</w:t>
            </w:r>
          </w:p>
        </w:tc>
        <w:tc>
          <w:p/>
          <w:p>
            <w:pPr>
              <w:spacing w:after="0" w:before="0" w:lineRule="auto" w:line="276"/>
              <w:jc w:val="left"/>
            </w:pPr>
            <w:r>
              <w:rPr>
                <w:rFonts w:ascii="Times New Roman" w:hAnsi="Times New Roman" w:cs="Times New Roman" w:eastAsia="Times New Roman"/>
                <w:b w:val="false"/>
                <w:sz w:val="26"/>
              </w:rPr>
              <w:t>31-12-2008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43/2017/NĐ-CP</w:t>
            </w:r>
          </w:p>
        </w:tc>
        <w:tc>
          <w:p/>
          <w:p>
            <w:pPr>
              <w:spacing w:after="0" w:before="0" w:lineRule="auto" w:line="276"/>
              <w:jc w:val="left"/>
            </w:pPr>
            <w:r>
              <w:rPr>
                <w:rFonts w:ascii="Times New Roman" w:hAnsi="Times New Roman" w:cs="Times New Roman" w:eastAsia="Times New Roman"/>
                <w:b w:val="false"/>
                <w:sz w:val="26"/>
              </w:rPr>
              <w:t>Nghị định 43/2017/NĐ-CP</w:t>
            </w:r>
          </w:p>
        </w:tc>
        <w:tc>
          <w:p/>
          <w:p>
            <w:pPr>
              <w:spacing w:after="0" w:before="0" w:lineRule="auto" w:line="276"/>
              <w:jc w:val="left"/>
            </w:pPr>
            <w:r>
              <w:rPr>
                <w:rFonts w:ascii="Times New Roman" w:hAnsi="Times New Roman" w:cs="Times New Roman" w:eastAsia="Times New Roman"/>
                <w:b w:val="false"/>
                <w:sz w:val="26"/>
              </w:rPr>
              <w:t>14-04-2017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154/2018/NĐ-CP</w:t>
            </w:r>
          </w:p>
        </w:tc>
        <w:tc>
          <w:p/>
          <w:p>
            <w:pPr>
              <w:spacing w:after="0" w:before="0" w:lineRule="auto" w:line="276"/>
              <w:jc w:val="left"/>
            </w:pPr>
            <w:r>
              <w:rPr>
                <w:rFonts w:ascii="Times New Roman" w:hAnsi="Times New Roman" w:cs="Times New Roman" w:eastAsia="Times New Roman"/>
                <w:b w:val="false"/>
                <w:sz w:val="26"/>
              </w:rPr>
              <w:t>Nghị định 154/2018/NĐ-CP-Sửa đổi, bổ sung, bãi bỏ một số quy định về điều kiện đầu tư, kinh doanh trong lĩnh vực quản lý nhà nước của Bộ Khoa học và Công nghệ và một số quy định về kiểm tra chuyên ngành</w:t>
            </w:r>
          </w:p>
        </w:tc>
        <w:tc>
          <w:p/>
          <w:p>
            <w:pPr>
              <w:spacing w:after="0" w:before="0" w:lineRule="auto" w:line="276"/>
              <w:jc w:val="left"/>
            </w:pPr>
            <w:r>
              <w:rPr>
                <w:rFonts w:ascii="Times New Roman" w:hAnsi="Times New Roman" w:cs="Times New Roman" w:eastAsia="Times New Roman"/>
                <w:b w:val="false"/>
                <w:sz w:val="26"/>
              </w:rPr>
              <w:t>09-11-2018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74/2018/NĐ-CP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132/2008/NĐ-CP ngày 31 tháng 12 năm 2008 của Chính phủ quy định chi tiết thi hành một số điều Luật chất lượng sản phẩm, hàng hóa</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2026-05-09T10:06:14Z</dcterms:created>
  <dc:creator>Apache POI</dc:creator>
</cp:coreProperties>
</file>