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1.004616.000.00.00.H56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(bao gồm cả trường hợp cấp Chứng chỉ hành nghề dược bị thu hồi theo quy định tại các khoản 1, 2, 4, 5, 6, 7, 8, 9, 10, 11 Điều 28 của Luật dược)theo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Sở Y tế trả cho người đề nghị cấp Chứng chỉ hành nghề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 cấp Chứng chỉ hành nghề dược trong thời hạn 15 ngày kể từ ngày ghi trên Phiếu tiếp nhận hồ sơ.Trường hợp không cấp Chứng chỉ hành nghề dược phải có văn bản trả lời và nêu rõ lý do;</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hồ sơ, Sở Y tế phải có văn bản thông báo nội dung yêu cầu sửa đổi, bổ sung gửi cho người đề nghị trong thời hạn 10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người đề nghị Phiếu tiếp nhận hồ sơ sửa đổi, bổ sung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tiếp nhận hồ sơ có văn bản thông báo cho người đề nghị cấp Chứng chỉ hành nghề dược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4: Trong thời hạn 05 ngày làm việc, kể từ ngày cấp Chứng chỉ hành nghề dược, Sở Y tế công bố, cập nhật trên Cổng thông tin điện tử của đơn vị các thông tin sau:
a) Họ, tên, ngày tháng năm sinh của người được cấp Chứng chỉ hành nghề dược;
b) Số Chứng chỉ hành nghề dược;
c) Phạm vi hoạt động chuyên môn.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cấp chứng chỉ hành nghề )</w:t>
              <w:br/>
              <w:t>File đính kèm: TT_277-2016-TT-BTC.pdf</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cấp chứng chỉ hành nghề)</w:t>
              <w:br/>
              <w:t>File đính kèm: TT_277-2016-TT-BTC.pdf</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cấp chứng chỉ hành nghề )</w:t>
              <w:br/>
              <w:t>File đính kèm: TT_277-2016-TT-BTC.pdf</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thực hiện theo Mẫu số 02 Phụ lục I của Nghị định số 54/2017/NĐ-CP, 02 ảnh chân dung của người đề nghị cấp Chứng chỉ hành nghề dược trong thời gian không quá 06 tháng;</w:t>
            </w:r>
          </w:p>
        </w:tc>
        <w:tc>
          <w:p/>
          <w:p>
            <w:pPr>
              <w:spacing w:after="0" w:before="0" w:lineRule="auto" w:line="276"/>
              <w:jc w:val="left"/>
            </w:pPr>
            <w:r>
              <w:rPr>
                <w:rFonts w:ascii="Times New Roman" w:hAnsi="Times New Roman" w:cs="Times New Roman" w:eastAsia="Times New Roman"/>
                <w:b w:val="false"/>
                <w:sz w:val="26"/>
              </w:rPr>
              <w:t>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chuyên môn. Đối với các văn bằng do cơ sở đào tạo nước ngoài cấp, phải kèm theo bản sao có chứng thực giấy công nhận tương đương của cơ quan có thẩm quyền về công nhận tương đương theo quy định tại khoản 2 Điều 18 của Nghị định số 54/2017/NĐ-CP;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Giấy xác nhận thời gian thực hành theo quy định tại Mẫu số 03 Phụ lục I của Nghị định số 54/2017/NĐ-CP; Trường hợp thực hành tại nhiều cơ sở, thời gian thực hành được tính là tổng thời gian thực hành tại các cơ sở nhưng phải có Giấy xác nhận thời gian thực hành của từng cơ sở đó;</w:t>
            </w:r>
          </w:p>
        </w:tc>
        <w:tc>
          <w:p/>
          <w:p>
            <w:pPr>
              <w:spacing w:after="0" w:before="0" w:lineRule="auto" w:line="276"/>
              <w:jc w:val="left"/>
            </w:pPr>
            <w:r>
              <w:rPr>
                <w:rFonts w:ascii="Times New Roman" w:hAnsi="Times New Roman" w:cs="Times New Roman" w:eastAsia="Times New Roman"/>
                <w:b w:val="false"/>
                <w:sz w:val="26"/>
              </w:rPr>
              <w:t>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đề nghị cấp Chứng chỉ hành nghề dược với phạm vi hoạt động khác nhau và yêu cầu thời gian thực hành, cơ sở thực hành chuyên môn khác nhau thì hồ sơ phải có Giấy xác nhận thời gian thực hành chuyên môn và nội dung thực hành chuyên môn của một hoặc một số cơ sở đáp ứng yêu cầu của mỗi phạm vi, vị trí hành nghề. Trường hợp các phạm vi hoạt động chuyên môn có cùng yêu cầu về thời gian thực hành và cơ sở thực hành chuyên môn thì không yêu cầu phải có Giấy xác nhận riêng đối với từng phạm vi hoạt động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hoàn thành chương trình đào tạo, cập nhật kiến thức chuyên môn về dược đối với trường hợp đã bị thu hồi Chứng chỉ hành nghề dược quy định tại Khoản 9 Điều 28 của Luật dược.</w:t>
            </w:r>
          </w:p>
        </w:tc>
        <w:tc>
          <w:p/>
          <w:p>
            <w:pPr>
              <w:spacing w:after="0" w:before="0" w:lineRule="auto" w:line="276"/>
              <w:jc w:val="left"/>
            </w:pPr>
            <w:r>
              <w:rPr>
                <w:rFonts w:ascii="Times New Roman" w:hAnsi="Times New Roman" w:cs="Times New Roman" w:eastAsia="Times New Roman"/>
                <w:b w:val="false"/>
                <w:sz w:val="26"/>
              </w:rPr>
              <w:t>PHỤ LỤC III.docx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căn cước công dân, giấy chứng minh nhân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Trường hợp là người nước ngoài, người Việt Nam định cư ở nước ngoài phải có lý lịch tư pháp hoặc văn bản xác nhận hiện không phải là người phạm tội hoặc bị truy cứu trách nhiệm hình sự, không thuộc trường hợp bị cấm hành nghề, cấm làm công việc liên quan đến hoạt động dược theo bản án, quyết định của Tòa án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(Yêu cầu đối với các giấy tờ do cơ quan có thẩm quyền nước ngoài cấp nộp trong hồ sơ đề nghị cấp Chứng chỉ hành nghề dược: các giấy tờ do cơ quan có thẩm quyền nước ngoài cấp phải được hợp pháp hóa lãnh sự theo quy định. Các giấy tờ này phải có bản dịch sang tiếng Việt và được công chứng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Y tế tại Trung tâm Phục vụ hành chính công tỉnh Thanh Hóa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13 Luật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này có hiệu lực.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này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này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Và quy định tại các điều tại Luật dược 2016 sau:
Điều 14. Điều kiện cấp Chứng chỉ hành nghề dược tại Việt Nam đối với người nước ngoài và người Việt Nam định cư ở nước ngoài.
Điều 15. Điều kiện đối với người chịu trách nhiệm chuyên môn về dược và người phụ trách về bảo đảm chất lượng của cơ sở sản xuất thuốc, nguyên liệu làm thuốc
Điều 16. Điều kiện đối với người chịu trách nhiệm chuyên môn về dược của cơ sở bán buôn thuốc, nguyên liệu làm thuốc
Điều 17. Điều kiện đối với người chịu trách nhiệm chuyên môn về dược của cơ sở xuất khẩu, nhập khẩu thuốc, nguyên liệu làm thuốc
Điều 18. Điều kiện đối với người chịu trách nhiệm chuyên môn về dược của cơ sở bán lẻ thuốc
Điều 19. Điều kiện đối với người chịu trách nhiệm chuyên môn về dược của cơ sở kinh doanh dịch vụ kiểm nghiệm thuốc, nguyên liệu làm thuốc
Điều 20. Điều kiện đối với người chịu trách nhiệm chuyên môn về dược của cơ sở kinh doanh dịch vụ thử thuốc trên lâm sàng, thử tương đương sinh học của thuốc
Điều 21. Điều kiện đối với người phụ trách công tác dược lâm sàng của cơ sở khám bệnh, chữa bệnh
Điều 22. Điều kiện đối với người chịu trách nhiệm chuyên môn về dược của cơ sở kinh doanh dịch vụ bảo quản thuốc, nguyên liệu làm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2026-05-28T17:55:48Z</dcterms:created>
  <dc:creator>Apache POI</dc:creator>
</cp:coreProperties>
</file>