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1.003039.000.00.00.H56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mua bán trang thiết bị y tế thuộc loại B, C, 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mua bán trang thiết bị y tế cơ sở mua bán trang thiết bị y tế có trách nhiệm nộp hồ sơ công bố về Sở Y tế nơi đặt địa điểm mua bán.
Bước 2: Khi nhận hồ sơ (bao gồm cả giấy tờ xác nhận đã nộp phí theo quy định của Bộ Tài chính), Sở Y tế trên địa bàn đặt trụ sở cơ sở mua bán trang thiết bị tế đăng tải công khai trên Cổng thông tin điện tử về quản lý trang thiết bị y tế các thông tin và hồ sơ công bố đủ điều kiện mua bán trang thiết bị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(áp dụng đến hết ngày 31/12/2026)</w:t>
            </w:r>
          </w:p>
          <w:p>
            <w:pPr>
              <w:spacing w:after="0" w:before="0" w:lineRule="auto" w:line="276"/>
              <w:jc w:val="left"/>
            </w:pPr>
            <w:r>
              <w:rPr>
                <w:rFonts w:ascii="Times New Roman" w:hAnsi="Times New Roman" w:cs="Times New Roman" w:eastAsia="Times New Roman"/>
                <w:b w:val="false"/>
                <w:sz w:val="26"/>
              </w:rPr>
              <w:t>Phí : 3.000.000 Đồng</w:t>
              <w:t xml:space="preserve"> (áp dụng từ ngày 01/01/2027 trở đi)</w:t>
            </w:r>
          </w:p>
        </w:tc>
        <w:tc>
          <w:p/>
          <w:p>
            <w:pPr>
              <w:spacing w:after="0" w:before="0" w:lineRule="auto" w:line="276"/>
              <w:jc w:val="left"/>
            </w:pPr>
            <w:r>
              <w:rPr>
                <w:rFonts w:ascii="Times New Roman" w:hAnsi="Times New Roman" w:cs="Times New Roman" w:eastAsia="Times New Roman"/>
                <w:b w:val="false"/>
                <w:sz w:val="26"/>
              </w:rPr>
              <w:t>nộp trực tuyến tại địa chỉ của Bộ Y tế: https://dmec.moh.gov.vn/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nhân sự theo mẫu quy định tại Phụ lục II ban hành kèm theo Thông tư số 19/2021/TT-BYT;</w:t>
            </w:r>
          </w:p>
        </w:tc>
        <w:tc>
          <w:p/>
          <w:p>
            <w:pPr>
              <w:spacing w:after="0" w:before="0" w:lineRule="auto" w:line="276"/>
              <w:jc w:val="left"/>
            </w:pPr>
            <w:r>
              <w:rPr>
                <w:rFonts w:ascii="Times New Roman" w:hAnsi="Times New Roman" w:cs="Times New Roman" w:eastAsia="Times New Roman"/>
                <w:b w:val="false"/>
                <w:sz w:val="26"/>
              </w:rPr>
              <w:t>MẪU BẢN KÊ KHAI NHÂN SỰ.docx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kho bảo quản, phương tiện vận chuyển trang thiết bị y tế đáp ứng các yêu cầu theo quy định tại khoản 2 Điều 40 Nghị định 98/2021/NĐ-CP. Các giấy tờ này phải được xác nhận bởi cơ sở công bố đủ điều kiện mua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kho bảo quản, hệ thống theo dõi quản lý quá trình xuất, nhập, tồn kho trang thiết bị y tế có chứa chất ma túy và tiền chất đáp ứng các yêu cầu theo quy định tại khoản 3 Điều 40 Nghị định 98/2021/NĐ-CP. Các giấy tờ này phải được xác nhận bởi cơ sở công bố đủ điều kiện mua bán trang thiết bị y tế có chứa chất ma túy và tiền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mua bán trang thiết bị y tế thuộc loại B, C, D theo Mẫu số 04 thuộc Phụ lục I ban hành kèm theo Thông tư số 19/2021/TT-BYT;</w:t>
            </w:r>
          </w:p>
        </w:tc>
        <w:tc>
          <w:p/>
          <w:p>
            <w:pPr>
              <w:spacing w:after="0" w:before="0" w:lineRule="auto" w:line="276"/>
              <w:jc w:val="left"/>
            </w:pPr>
            <w:r>
              <w:rPr>
                <w:rFonts w:ascii="Times New Roman" w:hAnsi="Times New Roman" w:cs="Times New Roman" w:eastAsia="Times New Roman"/>
                <w:b w:val="false"/>
                <w:sz w:val="26"/>
              </w:rPr>
              <w:t>Mẫu số 4 VĂN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tỉnh Thanh Hóa qua Hệ thống dịch vụ công trực tuyến mức độ 4 về quản lý trang thiết bị y tế tại địa chỉ: https://dmec.moh.gov.vn/;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khai trên Cổng thông tin điện tử về quản lý trang thiết bị y tế các thông tin và hồ sơ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về trang thiết bị y tế số 98/2021/NĐ-CP  (link trên thư viện pl vì trên cơ sở dữ liệu về văn bản QPPL ko có)</w:t>
            </w:r>
          </w:p>
        </w:tc>
        <w:tc>
          <w:p/>
          <w:p>
            <w:pPr>
              <w:spacing w:after="0" w:before="0" w:lineRule="auto" w:line="276"/>
              <w:jc w:val="left"/>
            </w:pPr>
            <w:r>
              <w:rPr>
                <w:rFonts w:ascii="Times New Roman" w:hAnsi="Times New Roman" w:cs="Times New Roman" w:eastAsia="Times New Roman"/>
                <w:b w:val="false"/>
                <w:sz w:val="26"/>
              </w:rPr>
              <w:t>08-11-2021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 quy định về mẫu văn bản, báo cáo thực hiện Nghị định 98/2021/NĐ-CP về quản lý trang thiết bị y tế do Bộ trưởng Bộ Y tế ban hành (link lấy từ thuvienphapluat.vn vì cơ sở dữ liệu về văn bản qppl ko có)</w:t>
            </w:r>
          </w:p>
        </w:tc>
        <w:tc>
          <w:p/>
          <w:p>
            <w:pPr>
              <w:spacing w:after="0" w:before="0" w:lineRule="auto" w:line="276"/>
              <w:jc w:val="left"/>
            </w:pPr>
            <w:r>
              <w:rPr>
                <w:rFonts w:ascii="Times New Roman" w:hAnsi="Times New Roman" w:cs="Times New Roman" w:eastAsia="Times New Roman"/>
                <w:b w:val="false"/>
                <w:sz w:val="26"/>
              </w:rPr>
              <w:t>16-11-2021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10/2023/TT-BYT</w:t>
            </w:r>
          </w:p>
        </w:tc>
        <w:tc>
          <w:p/>
          <w:p>
            <w:pPr>
              <w:spacing w:after="0" w:before="0" w:lineRule="auto" w:line="276"/>
              <w:jc w:val="left"/>
            </w:pPr>
            <w:r>
              <w:rPr>
                <w:rFonts w:ascii="Times New Roman" w:hAnsi="Times New Roman" w:cs="Times New Roman" w:eastAsia="Times New Roman"/>
                <w:b w:val="false"/>
                <w:sz w:val="26"/>
              </w:rPr>
              <w:t>Thông tư 10/2023/TT-BYT sửa đổi Thông tư 19/2021/TT-BYT</w:t>
            </w:r>
          </w:p>
        </w:tc>
        <w:tc>
          <w:p/>
          <w:p>
            <w:pPr>
              <w:spacing w:after="0" w:before="0" w:lineRule="auto" w:line="276"/>
              <w:jc w:val="left"/>
            </w:pPr>
            <w:r>
              <w:rPr>
                <w:rFonts w:ascii="Times New Roman" w:hAnsi="Times New Roman" w:cs="Times New Roman" w:eastAsia="Times New Roman"/>
                <w:b w:val="false"/>
                <w:sz w:val="26"/>
              </w:rPr>
              <w:t>11-05-2023</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40 Nghị định số 98/2021/NĐ-CP Điều kiện của cơ sở mua bán trang thiết bị y tế thuộc loại B, C, D 
1. Có ít nhất 01 nhân viên kỹ thuật có trình độ cao đẳng chuyên ngành kỹ thuật, chuyên ngành y, dược, hóa học, sinh học hoặc cao đẳng kỹ thuật trang thiết bị y tế trở lên hoặc có trình độ cao đẳng trở lên mà chuyên ngành được đào tạo phù hợp với loại trang thiết bị y tế mà cơ sở mua bán.
2. Có kho bảo quản và phương tiện vận chuyển đáp ứng các điều kiện tối thiểu sau đây:
a) Kho bảo quản:
- Có diện tích phù hợp với chủng loại và số lượng trang thiết bị y tế được bảo quản,
- Bảo đảm thoáng, khô ráo, sạch sẽ, không gần các nguồn gây ô nhiễm,
- Đáp ứng yêu cầu bảo quản khác của trang thiết bị y tế theo hướng dẫn sử dụng.
b) Phương tiện vận chuyển trang thiết bị y tế từ cơ sở mua bán đến nơi giao hàng phù hợp với loại trang thiết bị y tế mà cơ sở mua bán.
Trường hợp không có kho hoặc phương tiện bảo quản trang thiết bị y tế phải có hợp đồng với cơ sở đủ năng lực để bảo quản và vận chuyển trang thiết bị y tế.
3. Đối với cơ sở mua bán trang thiết bị y tế có chứa chất ma túy và tiền chất: 
a) Người phụ trách chuyên môn phải có trình độ đại học chuyên ngành trang thiết bị y tế, y, dược, hóa dược hoặc sinh học.
b) Có kho bảo quản đáp ứng quy định tại Điều 7 Nghị định số 80/2001/NĐ-CP ngày 05 tháng 11 năm 2001 của Chính phủ hướng dẫn việc kiểm soát các hoạt động liên quan đến ma túy ở trong nước.
c) Có hệ thống theo dõi quản lý quá trình xuất, nhập, tồn kho trang thiết bị y tế có chứa chất ma túy và tiền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2026-05-19T11:31:12Z</dcterms:created>
  <dc:creator>Apache POI</dc:creator>
</cp:coreProperties>
</file>