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luật sư đối với người được miễn đào tạo nghề luật sư, miễn tập sự hành nghề luật sư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được miễn tập sự hành nghề luật sư lập 01 bộ hồ sơ đề nghị cấp Chứng chỉ hành nghề luật sư gửi trực tiếp hoặc qua dịch vụ bưu chính đến Sở Tư pháp nơi người đó thường trú hoặc trực tuyến trên Cổng dịch vụ công quốc gia.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cấp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cấp tỉnh quyết định cấp Chứng chỉ hành nghề luật sư; trường hợp từ chối phải thông báo bằng văn bản và nêu rõ lý do.
Người yêu cầu nhận kết quả tại Sở Tư pháp nơi mình nộp hồ sơ hoặc qua dịch vụ bưu chính, trừ trường hợp pháp luật có quy định khác.</w:t>
      </w:r>
    </w:p>
    <w:p>
      <w:pPr>
        <w:spacing w:after="0" w:before="0" w:lineRule="auto" w:line="276"/>
        <w:jc w:val="both"/>
      </w:pPr>
      <w:r>
        <w:rPr>
          <w:rFonts w:ascii="Times New Roman" w:hAnsi="Times New Roman" w:cs="Times New Roman" w:eastAsia="Times New Roman"/>
          <w:b w:val="false"/>
          <w:sz w:val="26"/>
        </w:rPr>
        <w:t>*) Nộp hồ sơ TTHc trên môi trường điện tử: Tổ chức, cá nhân chuẩn bị hồ sơ điện tử, kê khai mẫu đơn, tờ khai điện tử theo yêu cầu của hệ thống cung cấp dịch vụ công trực tuyến như sau:
- Khai mẫu đơn, tờ khai trên các biểu mẫu điện tử được cung cấp sẵn; ký chữ ký số vào mẫu đơn, tờ khai, giấy tờ, tài liệu điện tử nếu có yêu cầu. Việc yêu cầu ký số được công khai trước khi tổ chức, cá nhân nộp hồ sơ điện tử. Thành phần hồ sơ được ký chữ ký số có giá trị pháp lý như văn bản giấy được ký hợp lệ;
- Đăng tải các giấy tờ, tài liệu điện tử hợp lệ hoặc dẫn nguồn tài liệu từ Kho quản lý dữ liệu điện tử của tổ chức, cá nhân.
- Tổ chức, cá nhân thực hiện thủ tục hành chính trên Cổng Dịch vụ công quốc gia thông qua tài khoản định danh điện tử do hệ thống định danh và xác thực điện tử tạo lập được kết nối, tích hợp trên Cổng Dịch vụ công quốc gia.
- Cơ quan thực hiện thủ tục hành chính khai thác thông tin, dữ liệu trong Cơ sở dữ liệu quốc gia, Cơ sở dữ liệu chuyên ngành và hệ thống thông tin theo quy định pháp luật và bổ sung giấy tờ, tài liệu vào thành phần hồ sơ của cá nhân, tổ chức thực hiện thủ tục hành chính trên môi trường điện tử, không yêu cầu cá nhân, tổ chức cung cấp, xuất trình những giấy tờ, tài liệu này.”.</w:t>
      </w:r>
    </w:p>
    <w:p>
      <w:pPr>
        <w:spacing w:after="0" w:before="0" w:lineRule="auto" w:line="276"/>
        <w:jc w:val="both"/>
      </w:pPr>
      <w:r>
        <w:rPr>
          <w:rFonts w:ascii="Times New Roman" w:hAnsi="Times New Roman" w:cs="Times New Roman" w:eastAsia="Times New Roman"/>
          <w:b w:val="false"/>
          <w:sz w:val="26"/>
        </w:rPr>
        <w:t>Về kết quả thực hiện: 
- Kết quả giải quyết thủ tục hành chính được ký số, phát hành theo quy định pháp luật về công tác văn thư để trả bản giấy và bản điện tử cho tổ chức, cá nhân, trừ trường hợp tổ chức, cá nhân đề nghị chỉ cung cấp bản kết quả giải quyết điện tử.
- Kết quả giải quyết thủ tục hành chính bản điện tử của cơ quan có thẩm quyền có giá trị pháp lý như kết quả giải quyết thủ tục hành chính bằng văn bản giấy.”.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w:t>
            </w:r>
          </w:p>
          <w:p>
            <w:pPr>
              <w:spacing w:after="0" w:before="0" w:lineRule="auto" w:line="276"/>
              <w:jc w:val="left"/>
            </w:pPr>
            <w:r>
              <w:rPr>
                <w:rFonts w:ascii="Times New Roman" w:hAnsi="Times New Roman" w:cs="Times New Roman" w:eastAsia="Times New Roman"/>
                <w:b w:val="false"/>
                <w:sz w:val="26"/>
              </w:rPr>
              <w:t>Lệ phí : 100.000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w:t>
            </w:r>
          </w:p>
          <w:p>
            <w:pPr>
              <w:spacing w:after="0" w:before="0" w:lineRule="auto" w:line="276"/>
              <w:jc w:val="left"/>
            </w:pPr>
            <w:r>
              <w:rPr>
                <w:rFonts w:ascii="Times New Roman" w:hAnsi="Times New Roman" w:cs="Times New Roman" w:eastAsia="Times New Roman"/>
                <w:b w:val="false"/>
                <w:sz w:val="26"/>
              </w:rPr>
              <w:t>Lệ phí : 100.000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luật sư theo mẫu do Bộ Tư pháp ban hành</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điểm a khoản 1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là người được miễn tập sự hành nghề luật sư quy định tại khoản 1 Điều 16 của Luật luật sư bao gồm một trong các giấy tờ sau đây: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Bản sao Quyết định phong hàm Giáo sư, Phó Giáo sư chuyên ngành luật sư hoặc bản sao bằng tiến sỹ luật; Bản sao Quyết định bổ nhiệm thẩm tra viên cao cấp ngành Tòa án, kiểm tra viên cao cấp ngành Kiểm sát, chuyên viên cao cấp, nghiên cứu viên cao cấp, giảng viên cao cấp chuyên ngành luật;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(đối với người thuộc trường hợp quy định tại điểm a khoản 1 Điều 2a của Nghị định số 137/2018/NĐ-CP).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Tư pháp tại Trung tâm Phục vụ hành chính công tỉnh Thanh Hóa (số 28 Đại lộ Lê Lợi, phường Hạc Thành, tỉnh Thanh Hóa) - Trực tuyến qua Cổng dịch vụ công Quốc gia (toàn trình) tại địa chỉ https://dichvucong.gov.vn.  - Trung tâm Phục vụ hành chính công cấp xã thuộc UBND cấp xã, tỉnh Thanh Hóa (thực hiện tiếp nhận hồ sơ, trả kết quả không phụ thuộc vào địa giới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20/2012/QH13</w:t>
            </w:r>
          </w:p>
        </w:tc>
        <w:tc>
          <w:p/>
          <w:p>
            <w:pPr>
              <w:spacing w:after="0" w:before="0" w:lineRule="auto" w:line="276"/>
              <w:jc w:val="left"/>
            </w:pPr>
            <w:r>
              <w:rPr>
                <w:rFonts w:ascii="Times New Roman" w:hAnsi="Times New Roman" w:cs="Times New Roman" w:eastAsia="Times New Roman"/>
                <w:b w:val="false"/>
                <w:sz w:val="26"/>
              </w:rPr>
              <w:t>Luật 20/2012/QH13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137/2018/NĐ-CP</w:t>
            </w:r>
          </w:p>
        </w:tc>
        <w:tc>
          <w:p/>
          <w:p>
            <w:pPr>
              <w:spacing w:after="0" w:before="0" w:lineRule="auto" w:line="276"/>
              <w:jc w:val="left"/>
            </w:pPr>
            <w:r>
              <w:rPr>
                <w:rFonts w:ascii="Times New Roman" w:hAnsi="Times New Roman" w:cs="Times New Roman" w:eastAsia="Times New Roman"/>
                <w:b w:val="false"/>
                <w:sz w:val="26"/>
              </w:rPr>
              <w:t>Nghị định 137/2018/NĐ-CP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đề nghị cấp Chứng chỉ hành nghề luật sư phải có đủ các tiêu chuẩn quy định tại Điều 10 của Luật Luật sư: công dân Việt Nam trung thành với Tổ quốc, tuân thủ Hiến pháp và pháp luật, có phẩm chất đạo đức tốt, có bằng cử nhân luật, đã được đào tạo nghề luật sư, đã qua thời gian tập sự hành nghề luật sư, có sức khoẻ bảo đảm hành nghề luật sư thì có thể trở thành luật sư.
2. Người thuộc trường hợp quy định tại điểm a khoản 1 Điều 2a của Nghị định số 137/2018/NĐ-CP ngày 08/10/2018 của Chính phủ sửa đổi, bổ sung một số điều của Nghị định số 123/2013/NĐ-CP ngày 14/10/2013 của Chính phủ mà quyết định kỷ luật đã chấm dứt hiệu lực hoặc đã hết thời hạn 03 năm, kể từ ngày quyết định kỷ luật buộc thôi việc có hiệu lực hoặc đã hết thời hạn 01 năm, kể từ ngày chấp hành xong quyết định xử lý hành chính hoặc người bị kết án về tội phạm do vô ý hoặc tội phạm ít nghiêm trọng do cố ý mà đã được xóa án tích và không thuộc trường hợp quy định tại điểm b khoản 1 Điều 2a của Nghị định số 137/2018/NĐ-CP, nếu có văn bản giải trình, cam kết về quá trình phấn đấu về việc tuân thủ Hiến pháp và pháp luật, có phẩm chất đạo đức tốt và có xác nhận của cơ quan, tổ chức nơi làm việc cuối cùng của người đó trước thời điểm đề nghị cấp Chứng chỉ hành nghề luật sư hoặc của công an xã, phường, thị trấn nơi người đó cư trú thì được coi là đã sửa chữa, rèn luyện và đáp ứng tiêu chuẩn về tuân thủ Hiến pháp và pháp luật, có phẩm chất đạo đức tốt theo quy định tại Điều 10 của Luật Luật sư. 
3. Người thuộc một trong những trường hợp sau đây thì không được cấp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
- Đã bị xử lý hành chính hoặc xử lý kỷ luật hoặc xử lý hình sự hoặc có kết luận của cơ quan có thẩm quyền về một trong các hành vi liên quan đến chiếm đoạt tài sản, trục lợi, gian lận, gian dối, xâm phạm an ninh quốc gia; ứng xử, phát ngôn làm ảnh hưởng đến hình ảnh, uy tín nghề luật sư hoặc gây thiệt hại đến quyền và lợi ích hợp pháp của cơ quan, tổ chức, cá nhân; tham gia, lôi kéo, kích động, mua chuộc, cưỡng ép người khác tập trung đông người để gây rối trật tự công cộng, thực hiện các hành vi vi phạm pháp luật hoặc vi phạm quy định tại điểm b, d, e, g, i hoặc k khoản 1 Điều 9 của Luật Luật sư; vi phạm pháp luật khác do cố ý đã bị xử lý kỷ luật từ hai lần trở lên. 
- Người đã bị xử lý hình sự hoặc xử lý kỷ luật đến mức bị cách chức chức danh thẩm phán, kiểm sát viên, điều tra viên, kiểm tra viên, thẩm tra viên; tước danh hiệu công an nhân dân, tước quân hàm sĩ quan quân đội nhân dân; tước học hàm, học vị giáo sư, phó giáo sư chuyên ngành luật, tiến sỹ luật hoặc đã bị thu hồi quyết định bổ nhiệm vào ngạch chuyên viên cao cấp, nghiên cứu viên cao cấp, giảng viên cao cấp, chuyên viên chính, nghiên cứu viên chính, giảng viên chính trong lĩnh vực pháp luật thì không được miễn đào tạo nghề luật sư, miễn, giảm thời gian tập sự hành nghề luật sư theo quy định tại Điều 13 và Điều 16 của Luật Luật sư.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2026-05-19T10:22:12Z</dcterms:created>
  <dc:creator>Apache POI</dc:creator>
</cp:coreProperties>
</file>