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chứng nhận đã cấp không đúng quy định của pháp luật đất đai do người sử dụng đất, chủ sở hữu tài sản gắn liền với đất phát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đất, chủ sở hữu tài sản gắn liền với đất nộp hồ sơ tại Ủy ban nhân dân cấp huyện.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b) Cơ quan nhà nước có thẩm quyền cấp Giấy chứng nhận quyền sử dụng đất, quyền sở hữu nhà ở và tài sản khác gắn liền với đất có trách nhiệm kiểm tra, thông báo cho người sử dụng đất biết rõ lý do; sau 30 ngày kể từ ngày gửi thông báo cho người sử dụng đất mà không có đơn khiếu nại thì ra quyết định thu hồi Giấy chứng nhận đã cấp (trừ trường hợp người được cấp Giấy chứng nhận đã thực hiện thủ tục chuyển đổi, chuyển nhượng quyền sử dụng đất, quyền sở hữu tài sản gắn liền với đất hoặc chuyển mục đích sử dụng đất và đã được giải quyết theo quy định của pháp luật).</w:t>
      </w:r>
    </w:p>
    <w:p>
      <w:pPr>
        <w:spacing w:after="0" w:before="0" w:lineRule="auto" w:line="276"/>
        <w:jc w:val="both"/>
      </w:pPr>
      <w:r>
        <w:rPr>
          <w:rFonts w:ascii="Times New Roman" w:hAnsi="Times New Roman" w:cs="Times New Roman" w:eastAsia="Times New Roman"/>
          <w:b w:val="false"/>
          <w:sz w:val="26"/>
        </w:rPr>
        <w:t>c) Văn phòng đăng ký quyền sử dụng đất thực hiện việc thu hồi và quản lý Giấy chứng nhận đã thu hồi theo quyết định thu hồi Giấy chứng nhận của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qui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phản ánh việc cấp Giấy chứng nhận không đúng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 Quyết định thu hồi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2026-05-07T05:25:35Z</dcterms:created>
  <dc:creator>Apache POI</dc:creator>
</cp:coreProperties>
</file>