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1.002314.000.00.00.H26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quyền sử dụng đất, quyền sở hữu nhà ở và tài sản khác gắn liền với đất cho người đã đăng ký quyền sử dụng đất lần đầu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đề nghị cấp giấy chứng nhận nộp hồ sơ tại Văn phòng đăng ký quyền sử dụng đất thuộc Phòng Tài nguyên và Môi trường hoặc cơ quan tiếp nhận hồ sơ theo quy định của Ủy ban nhân dân cấp tỉnh.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(2) Cơ quan tiếp nhận hồ sơ có trách nhiệm ghi đầy đủ thông tin vào Sổ tiếp nhận hồ sơ và trả kết quả và trao Phiếu tiếp nhận hồ sơ và trả kết quả cho người nộp hồ sơ.
- Trường hợp hộ gia đình, cá nhân, cộng đồng dân cư nộp hồ sơ tại Ủy ban nhân dân cấp xã thì Ủy ban nhân dân cấp xã thực hiện:
* Trường hợp có đề nghị chứng nhận tài sản gắn liền với đất: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Văn phòng đăng ký quyền sử dụng đất.
* Trường hợp không đề nghị chứng nhận quyền sở hữu tài sản gắn liền với đất thì gửi hồ sơ đến Văn phòng đăng ký quyền sử dụng đất.
- Trường hợp nộp hồ sơ tại Văn phòng đăng ký quyền sử dụng đất thì Văn phòng đăng ký quyền sử dụng đất thực hiện các công việc như sau:
+ Gửi hồ sơ đến Ủy ban nhân dân cấp xã để lấy ý kiến xác nhận đối với trường hợp hộ gia đình, cá nhân, cộng đồng dân cư có đề nghị chứng nhận tài sản gắn liền với đất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Kiểm tra, xác nhận sơ đồ tài sản gắn liền với đất đối với tổ chức trong nước, cơ sở tôn giáo, tổ chức nước ngoài, cá nhân nước ngoài, người Việt Nam định cư ở nước ngoài thực hiện dự án đầu tư mà sơ đồ đó chưa có xác nhận của tổ chức có tư cách pháp nhân về hoạt động xây dựng hoặc hoạt động đo đạc bản đồ;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w:t>
      </w:r>
    </w:p>
    <w:p>
      <w:pPr>
        <w:spacing w:after="0" w:before="0" w:lineRule="auto" w:line="276"/>
        <w:jc w:val="both"/>
      </w:pPr>
      <w:r>
        <w:rPr>
          <w:rFonts w:ascii="Times New Roman" w:hAnsi="Times New Roman" w:cs="Times New Roman" w:eastAsia="Times New Roman"/>
          <w:b w:val="false"/>
          <w:sz w:val="26"/>
        </w:rPr>
        <w:t>(3) Cơ quan quản lý nhà nước đối với tài sản gắn liền với đất có trách nhiệm trả lời bằng văn bản cho Văn phòng đăng ký quyền sử dụng đất trong thời hạn không quá 5 ngày làm việc.</w:t>
      </w:r>
    </w:p>
    <w:p>
      <w:pPr>
        <w:spacing w:after="0" w:before="0" w:lineRule="auto" w:line="276"/>
        <w:jc w:val="both"/>
      </w:pPr>
      <w:r>
        <w:rPr>
          <w:rFonts w:ascii="Times New Roman" w:hAnsi="Times New Roman" w:cs="Times New Roman" w:eastAsia="Times New Roman"/>
          <w:b w:val="false"/>
          <w:sz w:val="26"/>
        </w:rPr>
        <w:t>(4) Văn phòng đăng ký quyền sử dụng đất thực hiện các công việc như sau:
- Cập nhật thông tin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và môi trường trình ký cấp Giấy chứng nhận quyền sử dụng đất, quyền sở hữu nhà ở và tài sản khác gắn liền với đất; cập nhật bổ sung việc cấp Giấy chứng nhận vào hồ sơ địa chính, cơ sở dữ liệu đất đai;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và môi trường trình ký cấp Giấy chứng nhận.</w:t>
      </w:r>
    </w:p>
    <w:p>
      <w:pPr>
        <w:spacing w:after="0" w:before="0" w:lineRule="auto" w:line="276"/>
        <w:jc w:val="both"/>
      </w:pPr>
      <w:r>
        <w:rPr>
          <w:rFonts w:ascii="Times New Roman" w:hAnsi="Times New Roman" w:cs="Times New Roman" w:eastAsia="Times New Roman"/>
          <w:b w:val="false"/>
          <w:sz w:val="26"/>
        </w:rPr>
        <w:t>(5) Cơ quan tài nguyên và môi trường thực hiện các công việc sau:
- Kiểm tra hồ sơ và trình cơ quan có thẩm quyền cấp Giấy chứng nhận.
- Chuyển hồ sơ đã giải quyết cho Văn phòng đăng ký quyền sử dụng đất.</w:t>
      </w:r>
    </w:p>
    <w:p>
      <w:pPr>
        <w:spacing w:after="0" w:before="0" w:lineRule="auto" w:line="276"/>
        <w:jc w:val="both"/>
      </w:pPr>
      <w:r>
        <w:rPr>
          <w:rFonts w:ascii="Times New Roman" w:hAnsi="Times New Roman" w:cs="Times New Roman" w:eastAsia="Times New Roman"/>
          <w:b w:val="false"/>
          <w:sz w:val="26"/>
        </w:rPr>
        <w:t>(6) Văn phòng đăng ký quyền sử dụng đất:
+ Cập nhật bổ sung việc cấp Giấy chứng nhận vào hồ sơ địa chính, cơ sở dữ liệu đất đai;
+ Trao Giấy chứng nhận cho người được cấp đã nộp chứng từ hoàn thành nghĩa vụ tài chính (hoặc đã ký hợp đồng thuê đất hoặc được miễn nghĩa vụ tài chính liên quan đến thủ tục hành chính) hoặc gửi Giấy chứng nhận cho Ủy ban nhân dân cấp xã để trao cho người được cấp đối với trường hợp hộ gia đình, cá nhân, cộng đồng dân cư nộp hồ sơ tại cấp xã.
- Xác nhận vào bản chính giấy tờ việc đã cấp Giấy chứng nhận theo quy định.</w:t>
      </w:r>
    </w:p>
    <w:p>
      <w:pPr>
        <w:spacing w:after="0" w:before="0" w:lineRule="auto" w:line="276"/>
        <w:jc w:val="both"/>
      </w:pPr>
      <w:r>
        <w:rPr>
          <w:rFonts w:ascii="Times New Roman" w:hAnsi="Times New Roman" w:cs="Times New Roman" w:eastAsia="Times New Roman"/>
          <w:b w:val="false"/>
          <w:sz w:val="26"/>
        </w:rPr>
        <w:t>(7) Người được cấp Giấy chứng nhận nhận lại bản chính giấy tờ đã được xác nhận cấp Giấy chứng nhận và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Lệ phí địa chính (mức thu do Hội đồng nhân dân cấp tỉnh quyết định); - Hộ gia đình, cá nhân ở nông thôn không phải nộp Lệ phí địa chính. )</w:t>
              <w:br/>
              <w:t>File đính kèm: NQ 45 HP phí, lệ phí HP.pdf</w:t>
            </w:r>
          </w:p>
        </w:tc>
        <w:tc>
          <w:p/>
          <w:p>
            <w:pPr>
              <w:spacing w:after="0" w:before="0" w:lineRule="auto" w:line="276"/>
              <w:jc w:val="left"/>
            </w:pPr>
            <w:r>
              <w:rPr>
                <w:rFonts w:ascii="Times New Roman" w:hAnsi="Times New Roman" w:cs="Times New Roman" w:eastAsia="Times New Roman"/>
                <w:b w:val="false"/>
                <w:sz w:val="26"/>
              </w:rPr>
              <w:t>Không quá 20 ngày kể từ ngày nhận được hồ sơ hợp lệ theo quy định của Ủy ban nhân dân cấp tỉnh.Thời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là cây lâu năm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cây lâu năm (bản sao giấy tờ đã có công chứng hoặc chứng thực hoặc bản sao giấy tờ và xuất trình bản chính để cán bộ tiếp nhận hồ sơ kiểm tra đối chiếu và xác nhận vào bản sao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hoặc văn bản về việc mua bán hoặc tặng cho hoặc thừa kế đối với cây lâu năm đã được công chứng hoặc chứng thực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của Tòa án nhân dân hoặc giấy tờ của cơ quan nhà nước có thẩm quyền giải quyết được quyền sở hữu cây lâu năm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là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công trình xây dựng (bản sao giấy tờ đã có công chứng hoặc chứng thực hoặc bản sao giấy tờ và xuất trình bản chính để cán bộ tiếp nhận hồ sơ kiểm tra đối chiếu và xác nhận vào bản sao hoặc bản chính), hồ sơ thiết kế xây dựng của công trình đối với trường hợp chứng nhận quyền sở hữu công trình trên đất nông nghiệp: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nêu trên mà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là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nhà ở (bản sao giấy tờ đã có công chứng hoặc chứng thực hoặc bản sao giấy tờ và xuất trình bản chính để cán bộ tiếp nhận hồ sơ kiểm tra đối chiếu và xác nhận vào bản sao hoặc bản chính): (2.1)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(2.2)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rừng sản xuất là rừng trồng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hoặc một trong các giấy tờ về quyền sử dụng đất, quyền sở hưu tài sản gắn liền với đất nêu trên đây mà trong đó xác định Nhà nước giao đất, cho thuê đất, công nhận quyền sử dụng đất để trồng rừng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về giao rừng sản xuất là rừng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hoặc văn bản về việc mua bán hoặc tặng cho hoặc thừa kế đối với rừng sản xuất là rừng trồng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của Tòa án nhân dân hoặc giấy tờ của cơ quan nhà nước có thẩm quyền giải quyết được quyền sở hữu rừng sản xuất là rừng trồng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2026-05-07T05:30:28Z</dcterms:created>
  <dc:creator>Apache POI</dc:creator>
</cp:coreProperties>
</file>