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1.002291.000.00.00.H26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lần đầu đối với tài sản gắn liền với đất mà chủ sở hữu không đồng thời là người sử dụng đất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đề nghị cấp giấy chứng nhận nộp hồ sơ tại Văn phòng đăng ký quyền sử dụng đất thuộc Phòng Tài nguyên và Môi trường hoặc cơ quan tiếp nhận hồ sơ theo quy định của Ủy ban nhân dân cấp tỉnh.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có trách nhiệm ghi đầy đủ thông tin vào Sổ tiếp nhận hồ sơ và trả kết quả và trao Phiếu tiếp nhận hồ sơ và trả kết quả cho người nộp hồ sơ.
- Trường hợp hộ nộp hồ sơ tại Ủy ban nhân dân cấp xã thì Ủy ban nhân dân cấp xã thực hiện: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Văn phòng đăng ký quyền sử dụng đất.
- Trường hợp nộp tại Văn phòng đăng ký quyền sử dụng đất thì Văn phòng đăng ký quyền sử dụng đất thực hiện các công việc như sau:
+ Gửi hồ sơ đến Ủy ban nhân dân cấp xã để lấy ý kiến xác nhận đối với trường hợp hộ gia đình, cá nhân, cộng đồng dân nộp hồ sơ tại Văn phòng đăng ký quyền sử dụng đất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Kiểm tra, xác nhận sơ đồ tài sản gắn liền với đất đối với tổ chức trong nước, cơ sở tôn giáo, tổ chức nước ngoài, cá nhân nước ngoài,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w:t>
      </w:r>
    </w:p>
    <w:p>
      <w:pPr>
        <w:spacing w:after="0" w:before="0" w:lineRule="auto" w:line="276"/>
        <w:jc w:val="both"/>
      </w:pPr>
      <w:r>
        <w:rPr>
          <w:rFonts w:ascii="Times New Roman" w:hAnsi="Times New Roman" w:cs="Times New Roman" w:eastAsia="Times New Roman"/>
          <w:b w:val="false"/>
          <w:sz w:val="26"/>
        </w:rPr>
        <w:t>(3) Cơ quan quản lý nhà nước đối với tài sản gắn liền với đất có trách nhiệm trả lời bằng văn bản cho Văn phòng đăng ký quyền sử dụng đất trong thời hạn không quá 5 ngày làm việc.</w:t>
      </w:r>
    </w:p>
    <w:p>
      <w:pPr>
        <w:spacing w:after="0" w:before="0" w:lineRule="auto" w:line="276"/>
        <w:jc w:val="both"/>
      </w:pPr>
      <w:r>
        <w:rPr>
          <w:rFonts w:ascii="Times New Roman" w:hAnsi="Times New Roman" w:cs="Times New Roman" w:eastAsia="Times New Roman"/>
          <w:b w:val="false"/>
          <w:sz w:val="26"/>
        </w:rPr>
        <w:t>(4) Văn phòng đăng ký quyền sử dụng đất thực hiện các công việc như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w:t>
      </w:r>
    </w:p>
    <w:p>
      <w:pPr>
        <w:spacing w:after="0" w:before="0" w:lineRule="auto" w:line="276"/>
        <w:jc w:val="both"/>
      </w:pPr>
      <w:r>
        <w:rPr>
          <w:rFonts w:ascii="Times New Roman" w:hAnsi="Times New Roman" w:cs="Times New Roman" w:eastAsia="Times New Roman"/>
          <w:b w:val="false"/>
          <w:sz w:val="26"/>
        </w:rPr>
        <w:t>(5) Cơ quan tài nguyên và môi trường thực hiện các công việc sau:
- Kiểm tra hồ sơ và trình cơ quan có thẩm quyền cấp Giấy chứng nhận;
- Chuyển hồ sơ đã giải quyết cho Văn phòng đăng ký quyền sử dụng đất.</w:t>
      </w:r>
    </w:p>
    <w:p>
      <w:pPr>
        <w:spacing w:after="0" w:before="0" w:lineRule="auto" w:line="276"/>
        <w:jc w:val="both"/>
      </w:pPr>
      <w:r>
        <w:rPr>
          <w:rFonts w:ascii="Times New Roman" w:hAnsi="Times New Roman" w:cs="Times New Roman" w:eastAsia="Times New Roman"/>
          <w:b w:val="false"/>
          <w:sz w:val="26"/>
        </w:rPr>
        <w:t>(6) Văn phòng đăng ký quyền sử dụng đất cập nhật bổ sung việc cấp Giấy chứng nhận vào hồ sơ địa chính, cơ sở dữ liệu đất đai và trao Giấy chứng nhận cho người được cấp cho người được cấp đã nộp chứng từ hoàn thành nghĩa vụ tài chính hoặc gửi Giấy chứng nhận cho Ủy ban nhân dân cấp xã để trao cho người được cấp đối với trường hợp hộ gia đình, cá nhân nộp hồ sơ tại cấp xã.
- Xác nhận vào bản chính giấy tờ việc đã cấp Giấy chứng nhận theo quy định.</w:t>
      </w:r>
    </w:p>
    <w:p>
      <w:pPr>
        <w:spacing w:after="0" w:before="0" w:lineRule="auto" w:line="276"/>
        <w:jc w:val="both"/>
      </w:pPr>
      <w:r>
        <w:rPr>
          <w:rFonts w:ascii="Times New Roman" w:hAnsi="Times New Roman" w:cs="Times New Roman" w:eastAsia="Times New Roman"/>
          <w:b w:val="false"/>
          <w:sz w:val="26"/>
        </w:rPr>
        <w:t>(7)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(mức thu do Hội đồng nhân dân cấp tỉnh quyết định); Hộ gia đình, cá nhân ở nông thôn không phải nộp Lệ phí địa chính. )</w:t>
              <w:br/>
              <w:t>File đính kèm: VanBanGoc_11.2017.NQ-HDND.pdf</w:t>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hồ sơ hợp lệ theo quy định của Ủy ban nhân dân cấp tỉnh.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 (2.3) Trường hợp chủ sở hữu nhà ở không đồng thời là người sử dụng đất ở thì ngoài giấy tờ chứng minh về quyền sở hữu tài sản gắn liền với đất, phải có hợp đồng thuê đất hoặc hợp đồng góp vốn hoặc hợp đồng hợp tác kinh doanh hoặc văn bản chấp thuận của người sử dụng đất đồng ý cho xây dựng, tạo lập tài sản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công trình xây dựng đối với trường hợp chúng nhận quyền sở hữu công trình xây dựng (bản sao giấy tờ đã công chứng hoặc chứng thực hoặc bản sao giấy tờ và xuất trình bản chính để cán bộ tiếp nhận hồ sơ kiểm tra đối chiếu và xác nhận vào bản sao hoặc bản chính):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 - Trường hợp chủ sở hữu công trình xây dựng không đồng thời là người sử dụng đất thì ngoài giấy tờ chứng minh về quyền sở hữu công trình, phải có văn bản chấp thuận của người sử dụng đất đồng ý cho xây dựng công trình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sau đối với trường hợp chứng nhận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 Trường hợp chủ sở hữu rừng sản xuất là rừng trồng không đồng thời là người sử dụng đất thì ngoài giấy tờ theo quy định nêu trên, phải có văn bản thỏa thuận của người sử dụng đất cho phép sử dụng đất để trồng rừng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sau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 Trường hợp chủ sở hữu cây lâu năm không đồng thời là người sử dụng đất thì ngoài giấy tờ theo quy định nêu trên, phải có văn bản thỏa thuận của người sử dụng đất cho phép sử dụng đất để trồng cây lâu năm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2026-05-07T05:30:11Z</dcterms:created>
  <dc:creator>Apache POI</dc:creator>
</cp:coreProperties>
</file>