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1.001991.000.00.00.H26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4135/QĐ-UBND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Bán hoặc góp vốn bằng tài sản gắn liền với đất thuê của Nhà nước theo hình thức thuê đất trả tiền hàng năm (cấp tỉnh - trường hợp đã thành lập VP đăng ký đất đai)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Người sử dụng đất thực hiện mua bán, góp vốn bằng tài sản gắn liền với đất theo quy định của pháp luật về dân sự, nộp hồ sơ tại Văn phòng đăng ký đất đai hoặc cơ quan tiếp nhận hồ sơ theo quy định của Ủy ban nhân dân tỉnh, thành phố trực thuộc Trung ương.
Trường hợp mua bán, góp vốn bằng tài sản gắn liền với một phần thửa đất thuê thì phải làm thủ tục tách thửa đất trước khi làm thủ tục thuê đất.
Hộ gia đình, cá nhân, cộng đồng dân cư nộp hồ sơ tại Ủy ban nhân dân cấp xã nếu có nhu cầu.
Trường hợp nhận hồ sơ chưa đầy đủ, chưa hợp lệ thì trong thời gian tối đa 03 ngày, cơ quan tiếp nhận, xử lý hồ sơ phải thông báo và hướng dẫn người nộp hồ sơ bổ sung, hoàn chỉnh hồ sơ theo quy định.</w:t>
      </w:r>
    </w:p>
    <w:p>
      <w:pPr>
        <w:spacing w:after="0" w:before="0" w:lineRule="auto" w:line="276"/>
        <w:jc w:val="both"/>
      </w:pPr>
      <w:r>
        <w:rPr>
          <w:rFonts w:ascii="Times New Roman" w:hAnsi="Times New Roman" w:cs="Times New Roman" w:eastAsia="Times New Roman"/>
          <w:b w:val="false"/>
          <w:sz w:val="26"/>
        </w:rPr>
        <w:t>(2) Cơ quan tiếp nhận hồ sơ ghi đầy đủ thông tin vào Sổ tiếp nhận hồ sơ và trả kết quả, trao Phiếu tiếp nhận hồ sơ và trả kết quả cho người nộp hồ sơ.</w:t>
      </w:r>
    </w:p>
    <w:p>
      <w:pPr>
        <w:spacing w:after="0" w:before="0" w:lineRule="auto" w:line="276"/>
        <w:jc w:val="both"/>
      </w:pPr>
      <w:r>
        <w:rPr>
          <w:rFonts w:ascii="Times New Roman" w:hAnsi="Times New Roman" w:cs="Times New Roman" w:eastAsia="Times New Roman"/>
          <w:b w:val="false"/>
          <w:sz w:val="26"/>
        </w:rPr>
        <w:t>(3) Văn phòng đăng ký đất đai lập hồ sơ để cho bên mua, bên nhận góp vốn bằng tài sản gắn liền với đất tiếp tục thuê đất, chuyển cho cơ quan tài nguyên và môi trường có thẩm quyền tiếp nhận hồ sơ cho thuê đất.</w:t>
      </w:r>
    </w:p>
    <w:p>
      <w:pPr>
        <w:spacing w:after="0" w:before="0" w:lineRule="auto" w:line="276"/>
        <w:jc w:val="both"/>
      </w:pPr>
      <w:r>
        <w:rPr>
          <w:rFonts w:ascii="Times New Roman" w:hAnsi="Times New Roman" w:cs="Times New Roman" w:eastAsia="Times New Roman"/>
          <w:b w:val="false"/>
          <w:sz w:val="26"/>
        </w:rPr>
        <w:t>(4) Cơ quan tài nguyên và môi trường có trách nhiệm thẩm tra hồ sơ và điều kiện mua bán tài sản gắn liền với đất thuê; nếu đủ điều kiện theo quy định thì trình Ủy ban nhân dân cấp có thẩm quyền quyết định việc thu hồi đất của bên bán, bên góp vốn bằng tài sản gắn liền với đất thuê để cho bên mua, bên nhận góp vốn bằng tài sản gắn liền với đất tiếp tục thuê đất; ký hợp đồng thuê đất đối với bên mua, nhận góp vốn bằng tài sản gắn liền với đất thuê; thông báo bằng văn bản cho cơ quan thuế về việc hết hiệu lực của hợp đồng thuê đất đối với người bán, người góp vốn bằng tài sản;</w:t>
      </w:r>
    </w:p>
    <w:p>
      <w:pPr>
        <w:spacing w:after="0" w:before="0" w:lineRule="auto" w:line="276"/>
        <w:jc w:val="both"/>
      </w:pPr>
      <w:r>
        <w:rPr>
          <w:rFonts w:ascii="Times New Roman" w:hAnsi="Times New Roman" w:cs="Times New Roman" w:eastAsia="Times New Roman"/>
          <w:b w:val="false"/>
          <w:sz w:val="26"/>
        </w:rPr>
        <w:t xml:space="preserve">(5) Văn phòng đăng ký đất đai gửi hợp đồng thuê đất cho người mua, người nhận góp vốn bằng tài sản gắn liền với đất thuê; chỉnh lý, cập nhật biến động vào hồ sơ địa chính, cơ sở dữ liệu đất đai; trao Giấy chứng nhận cho người được cấp hoặc gửi Giấy chứng nhận cho Ủy ban nhân dân cấp xã để trao cho người được cấp đối với trường hợp hộ gia đình, cá nhân, cộng đồng dân cư nộp hồ sơ tại cấp xã.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Lệ phí địa chính (Mức thu do Hội đồng nhân dân cấp tỉnh quyết định). )</w:t>
              <w:br/>
              <w:t>File đính kèm: QD 75 le phi.pdf</w:t>
            </w:r>
          </w:p>
          <w:p>
            <w:pPr>
              <w:spacing w:after="0" w:before="0" w:lineRule="auto" w:line="276"/>
              <w:jc w:val="left"/>
            </w:pPr>
            <w:r>
              <w:rPr>
                <w:rFonts w:ascii="Times New Roman" w:hAnsi="Times New Roman" w:cs="Times New Roman" w:eastAsia="Times New Roman"/>
                <w:b w:val="false"/>
                <w:sz w:val="26"/>
              </w:rPr>
              <w:t xml:space="preserve">Phí :  </w:t>
              <w:t xml:space="preserve"> (- Phí thẩm định cấp quyền sử dụng đất (Mức thu do Hội đồng nhân dân cấp tỉnh quyết định).)</w:t>
              <w:br/>
              <w:t>File đính kèm: QD phi 74.pdf</w:t>
            </w:r>
          </w:p>
        </w:tc>
        <w:tc>
          <w:p/>
          <w:p>
            <w:pPr>
              <w:spacing w:after="0" w:before="0" w:lineRule="auto" w:line="276"/>
              <w:jc w:val="left"/>
            </w:pPr>
            <w:r>
              <w:rPr>
                <w:rFonts w:ascii="Times New Roman" w:hAnsi="Times New Roman" w:cs="Times New Roman" w:eastAsia="Times New Roman"/>
                <w:b w:val="false"/>
                <w:sz w:val="26"/>
              </w:rPr>
              <w:t>Do Ủy ban nhân dân cấp tỉnh quy định nhưng không quá 30 ngày kể từ ngày nhận được hồ sơ hợp lệ. Trong đó, 10 ngày cho thủ tục đăng ký biến động về mua, góp vốn tài sản và 20 ngày cho thủ tục thuê đất.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Kết quả giải quyết thủ tục hành chính phải trả cho người sử dụng đất, chủ sở hữu tài sản gắn liền với đất trong thời hạn không quá 03 ngày làm việc kể từ ngày có kết quả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biến động đất đai, tài sản gắn liền với đất theo Mẫu số 09/ĐK</w:t>
            </w:r>
          </w:p>
        </w:tc>
        <w:tc>
          <w:p/>
          <w:p>
            <w:pPr>
              <w:spacing w:after="0" w:before="0" w:lineRule="auto" w:line="276"/>
              <w:jc w:val="left"/>
            </w:pPr>
            <w:r>
              <w:rPr>
                <w:rFonts w:ascii="Times New Roman" w:hAnsi="Times New Roman" w:cs="Times New Roman" w:eastAsia="Times New Roman"/>
                <w:b w:val="false"/>
                <w:sz w:val="26"/>
              </w:rPr>
              <w:t>Mau so 09-DK.pdf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văn bản mua bán, góp vốn bằng tài sản gắn liền với đất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thuê đất đã ký với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Tài nguyên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 Ủy ban nhân dân cấp xã, Phòng Tài nguyên và Môi trường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Hợp đồng cho thuê đất, Giấy chứng nhận quyền sử dụng đất quyền sở hữu nhà ở và tài sản khác gắn liền với đất tài sản khác gắn liền với đất, Ghi vào sổ địa chính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02/2014/TT-BTC</w:t>
            </w:r>
          </w:p>
        </w:tc>
        <w:tc>
          <w:p/>
          <w:p>
            <w:pPr>
              <w:spacing w:after="0" w:before="0" w:lineRule="auto" w:line="276"/>
              <w:jc w:val="left"/>
            </w:pPr>
            <w:r>
              <w:rPr>
                <w:rFonts w:ascii="Times New Roman" w:hAnsi="Times New Roman" w:cs="Times New Roman" w:eastAsia="Times New Roman"/>
                <w:b w:val="false"/>
                <w:sz w:val="26"/>
              </w:rPr>
              <w:t>Thông tư 02/2014/TT-BTC</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23/2014/TT-BTNMT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24/2014/TT-BTNMT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02/2015/TT-BTNMT</w:t>
            </w:r>
          </w:p>
        </w:tc>
        <w:tc>
          <w:p/>
          <w:p>
            <w:pPr>
              <w:spacing w:after="0" w:before="0" w:lineRule="auto" w:line="276"/>
              <w:jc w:val="left"/>
            </w:pPr>
            <w:r>
              <w:rPr>
                <w:rFonts w:ascii="Times New Roman" w:hAnsi="Times New Roman" w:cs="Times New Roman" w:eastAsia="Times New Roman"/>
                <w:b w:val="false"/>
                <w:sz w:val="26"/>
              </w:rPr>
              <w:t>Thông tư 02/2015/TT-BTNMT</w:t>
            </w:r>
          </w:p>
        </w:tc>
        <w:tc>
          <w:p/>
          <w:p>
            <w:pPr>
              <w:spacing w:after="0" w:before="0" w:lineRule="auto" w:line="276"/>
              <w:jc w:val="left"/>
            </w:pPr>
            <w:r>
              <w:rPr>
                <w:rFonts w:ascii="Times New Roman" w:hAnsi="Times New Roman" w:cs="Times New Roman" w:eastAsia="Times New Roman"/>
                <w:b w:val="false"/>
                <w:sz w:val="26"/>
              </w:rPr>
              <w:t>27-01-2015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Yêu cầu đối với bên bán tài sản gắn liền với đất thuê của Nhà nước khi có đủ các điều kiện sau đây:
- Tài sản gắn liền với đất thuê được tạo lập hợp pháp theo quy định của pháp luật;
- Đã hoàn thành việc xây dựng theo đúng quy hoạch xây dựng chi tiết và dự án đầu tư đã được phê duyệt, chấp thuận.
(2) Người mua tài sản gắn liền với đất thuê phải bảo đảm các điều kiện sau đây:
- Có năng lực tài chính để thực hiện dự án đầu tư;
- Có ngành nghề kinh doanh phù hợp với dự án đầu tư;
- Không vi phạm quy định của pháp luật về đất đai đối với trường hợp đã được Nhà nước giao đất, cho thuê đất để thực hiện dự án trước đó.
(3) Người mua tài sản được Nhà nước tiếp tục cho thuê đất trong thời hạn sử dụng đất còn lại theo giá đất cụ thể, sử dụng đất đúng mục đích đã được xác định trong dự án.
(4) Đối với trường hợp thực hiện thủ tục trên môi trường điện tử: Căn cứ điều kiện cụ thể về hạ tầng kỹ thuật công nghệ thông tin đất đai và cơ sở dữ liệu đất đai đang quản lý, cơ quan tiếp nhận hồ sơ và trả kết quả giải quyết thủ tục hành chính về đất đai quy định tại Điều 60 của Nghị định số 43/2014/NĐ-CP ngày 15/5/2014 của Chính phủ quy định chi tiết thi hành một số điều của Luật Đất đai (được sửa đổi, bổ sung tại khoản 7 Điều 1 của Nghị định số 10/2023/NĐ-CP ngày 03/4/2023 sửa đổi, bổ sung một số điều của các nghị định hướng dẫn thi hành Luật Đất đai) có trách nhiệm tổ chức việc tiếp nhận hồ sơ và trả kết quả giải quyết thủ tục hành chính trên môi trường điện tử theo quy định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2026-05-07T05:29:32Z</dcterms:created>
  <dc:creator>Apache POI</dc:creator>
</cp:coreProperties>
</file>