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1.003572.000.00.00.H26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quyền sử dụng đất nông nghiệp của hộ gia đình, cá nhân để thực hiện “dồn điền đổi thửa” (đồng loạt)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không thực hiện cấp đổi đồng loạt:</w:t>
      </w:r>
    </w:p>
    <w:p>
      <w:pPr>
        <w:spacing w:after="0" w:before="0" w:lineRule="auto" w:line="276"/>
        <w:jc w:val="both"/>
      </w:pPr>
      <w:r>
        <w:rPr>
          <w:rFonts w:ascii="Times New Roman" w:hAnsi="Times New Roman" w:cs="Times New Roman" w:eastAsia="Times New Roman"/>
          <w:b w:val="false"/>
          <w:sz w:val="26"/>
        </w:rPr>
        <w:t>- Người sử dụng đất nộp hồ sơ tại Văn phòng đăng ký quyền sử dụng đất thuộc Phòng Tài nguyên và môi trường hoặc cơ quan tiếp nhận hồ sơ theo quy định của Ủy ban nhân dân tỉnh, thành phố trực thuộc Trung ương.
Hộ gia đình, cá nhân, cộng đồng dân cư nộp hồ sơ tại Ủy ban nhân dân cấp xã nếu có nhu cầu.
Trường hợp nhận hồ sơ chưa đầy đủ, chưa hợp lệ thì trong thời gian tối đa 03 ngày làm việc,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quyền sử dụng đất cấp huyện.</w:t>
      </w:r>
    </w:p>
    <w:p>
      <w:pPr>
        <w:shd w:val="clear" w:color="auto" w:fill="F2F6F9"/>
        <w:spacing w:after="0" w:before="120" w:lineRule="auto" w:line="276"/>
        <w:jc w:val="both"/>
      </w:pPr>
      <w:r>
        <w:rPr>
          <w:rFonts w:ascii="Times New Roman" w:hAnsi="Times New Roman" w:cs="Times New Roman" w:eastAsia="Times New Roman"/>
          <w:b w:val="true"/>
          <w:sz w:val="26"/>
        </w:rPr>
        <w:t>b) Trường hợp thực hiện cấp đổi đồng loạt theo chủ trương “dồn điền đổi thửa”:</w:t>
      </w:r>
    </w:p>
    <w:p>
      <w:pPr>
        <w:spacing w:after="0" w:before="0" w:lineRule="auto" w:line="276"/>
        <w:jc w:val="both"/>
      </w:pPr>
      <w:r>
        <w:rPr>
          <w:rFonts w:ascii="Times New Roman" w:hAnsi="Times New Roman" w:cs="Times New Roman" w:eastAsia="Times New Roman"/>
          <w:b w:val="false"/>
          <w:sz w:val="26"/>
        </w:rPr>
        <w:t>-  Hộ gia đình, cá nhân sử dụng đất nông nghiệp tự thoả thuận với nhau bằng văn bản về việc chuyển đổi quyền sử dụng đất nông nghiệp.</w:t>
      </w:r>
    </w:p>
    <w:p>
      <w:pPr>
        <w:spacing w:after="0" w:before="0" w:lineRule="auto" w:line="276"/>
        <w:jc w:val="both"/>
      </w:pPr>
      <w:r>
        <w:rPr>
          <w:rFonts w:ascii="Times New Roman" w:hAnsi="Times New Roman" w:cs="Times New Roman" w:eastAsia="Times New Roman"/>
          <w:b w:val="false"/>
          <w:sz w:val="26"/>
        </w:rPr>
        <w:t>- Ủy ban nhân dân cấp xã lập phương án chuyển đổi quyền sử dụng đất nông nghiệp chung cho toàn xã, phường, thị trấn (bao gồm cả tiến độ thời gian thực hiện chuyển đổi) và gửi phương án đến Phòng Tài nguyên và Môi trường.</w:t>
      </w:r>
    </w:p>
    <w:p>
      <w:pPr>
        <w:spacing w:after="0" w:before="0" w:lineRule="auto" w:line="276"/>
        <w:jc w:val="both"/>
      </w:pPr>
      <w:r>
        <w:rPr>
          <w:rFonts w:ascii="Times New Roman" w:hAnsi="Times New Roman" w:cs="Times New Roman" w:eastAsia="Times New Roman"/>
          <w:b w:val="false"/>
          <w:sz w:val="26"/>
        </w:rPr>
        <w:t>- Phòng Tài nguyên và Môi trường có trách nhiệm thẩm tra phương án trình Ủy ban nhân dân cấp huyện phê duyệt và chỉ đạo Ủy ban nhân dân cấp xã tổ chức cho các hộ gia đình, cá nhân chuyển đổi ruộng đất theo phương án được duyệt.</w:t>
      </w:r>
    </w:p>
    <w:p>
      <w:pPr>
        <w:spacing w:after="0" w:before="0" w:lineRule="auto" w:line="276"/>
        <w:jc w:val="both"/>
      </w:pPr>
      <w:r>
        <w:rPr>
          <w:rFonts w:ascii="Times New Roman" w:hAnsi="Times New Roman" w:cs="Times New Roman" w:eastAsia="Times New Roman"/>
          <w:b w:val="false"/>
          <w:sz w:val="26"/>
        </w:rPr>
        <w:t>- Sở Tài nguyên và Môi trường chỉ đạo thực hiện việc đo đạc lập, chỉnh lý bản đồ địa chính.</w:t>
      </w:r>
    </w:p>
    <w:p>
      <w:pPr>
        <w:spacing w:after="0" w:before="0" w:lineRule="auto" w:line="276"/>
        <w:jc w:val="both"/>
      </w:pPr>
      <w:r>
        <w:rPr>
          <w:rFonts w:ascii="Times New Roman" w:hAnsi="Times New Roman" w:cs="Times New Roman" w:eastAsia="Times New Roman"/>
          <w:b w:val="false"/>
          <w:sz w:val="26"/>
        </w:rPr>
        <w:t>- Hộ gia đình, cá nhân sử dụng đất nộp hồ sơ cấp đổi tại Văn phòng đăng ký quyền sử dụng đất thuộc phòng Tài nguyên và Môi trường hoặc hoặc cơ quan tiếp nhận hồ sơ theo quy định của Ủy ban nhân dân tỉnh, thành phố trực thuộc Trung ương.Giấy chứng nhận.</w:t>
      </w:r>
    </w:p>
    <w:p>
      <w:pPr>
        <w:shd w:val="clear" w:color="auto" w:fill="F2F6F9"/>
        <w:spacing w:after="0" w:before="120" w:lineRule="auto" w:line="276"/>
        <w:jc w:val="both"/>
      </w:pPr>
      <w:r>
        <w:rPr>
          <w:rFonts w:ascii="Times New Roman" w:hAnsi="Times New Roman" w:cs="Times New Roman" w:eastAsia="Times New Roman"/>
          <w:b w:val="true"/>
          <w:sz w:val="26"/>
        </w:rPr>
        <w:t>c) Văn phòng đăng ký quyền sử dụng đất có trách nhiệm kiểm tra hồ sơ, nếu đủ điều kiện thực hiện các quyền theo quy định thì thực hiện các công việc sau đây:</w:t>
      </w:r>
    </w:p>
    <w:p>
      <w:pPr>
        <w:spacing w:after="0" w:before="0" w:lineRule="auto" w:line="276"/>
        <w:jc w:val="both"/>
      </w:pPr>
      <w:r>
        <w:rPr>
          <w:rFonts w:ascii="Times New Roman" w:hAnsi="Times New Roman" w:cs="Times New Roman" w:eastAsia="Times New Roman"/>
          <w:b w:val="false"/>
          <w:sz w:val="26"/>
        </w:rPr>
        <w:t>- Xác nhận vào đơn đề nghị về lý do cấp đổi Giấy chứng nhận;</w:t>
      </w:r>
    </w:p>
    <w:p>
      <w:pPr>
        <w:spacing w:after="0" w:before="0" w:lineRule="auto" w:line="276"/>
        <w:jc w:val="both"/>
      </w:pPr>
      <w:r>
        <w:rPr>
          <w:rFonts w:ascii="Times New Roman" w:hAnsi="Times New Roman" w:cs="Times New Roman" w:eastAsia="Times New Roman"/>
          <w:b w:val="false"/>
          <w:sz w:val="26"/>
        </w:rPr>
        <w:t>- Lập hồ sơ trình cơ quan có thẩm quyền cấp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 Cập nhật, chỉnh lý hồ sơ địa chính, cơ sở dữ liệu đất đai;</w:t>
      </w:r>
    </w:p>
    <w:p>
      <w:pPr>
        <w:spacing w:after="0" w:before="0" w:lineRule="auto" w:line="276"/>
        <w:jc w:val="both"/>
      </w:pPr>
      <w:r>
        <w:rPr>
          <w:rFonts w:ascii="Times New Roman" w:hAnsi="Times New Roman" w:cs="Times New Roman" w:eastAsia="Times New Roman"/>
          <w:b w:val="false"/>
          <w:sz w:val="26"/>
        </w:rPr>
        <w:t>- Trao Giấy chứng nhận cho người được cấp hoặc gửi Ủy ban nhân dân cấp xã để trao đối với trường hợp nộp hồ sơ tại cấp xã.</w:t>
      </w:r>
    </w:p>
    <w:p>
      <w:pPr>
        <w:spacing w:after="0" w:before="0" w:lineRule="auto" w:line="276"/>
        <w:jc w:val="both"/>
      </w:pPr>
      <w:r>
        <w:rPr>
          <w:rFonts w:ascii="Times New Roman" w:hAnsi="Times New Roman" w:cs="Times New Roman" w:eastAsia="Times New Roman"/>
          <w:b w:val="false"/>
          <w:sz w:val="26"/>
        </w:rPr>
        <w:t>- Trường hợp cấp đổi Giấy chứng nhận sau khi dồn điền đổi thửa, đo đạc lập bản đồ địa chính mà Giấy chứng nhận đã cấp đang thế chấp tại tổ chức tín dụng thì người sử dụng đất nộp bản sao hợp đồng thế chấp quyền sử dụng đất, tài sản gắn liền với đất thay cho Giấy chứng nhận đã cấp để làm thủ tục cấp đổi giấy mới.
Văn phòng đăng ký quyền sử dụng đất có trách nhiệm thông báo danh sách các trường hợp làm thủ tục cấp đổi Giấy chứng nhận cho tổ chức tín dụng nơi nhận thế chấp quyền sử dụng đất, tài sản gắn liền với đất; xác nhận việc đăng ký thế chấp vào Giấy chứng nhận quyền sử dụng đất, quyền sở hữu nhà ở và tài sản khác gắn liền với đất sau khi được cơ quan có thẩm quyền ký cấp đổi.
Việc trao Giấy chứng nhận được thực hiện đồng thời giữa ba bên gồm Văn phòng đăng ký quyền sử dụng đất, người sử dụng đất và tổ chức tín dụng theo quy định như sau:
+ Người sử dụng đất ký, nhận Giấy chứng nhận quyền sử dụng đất, quyền sở hữu nhà ở và tài sản khác gắn liền với đất mới từ Văn phòng đăng ký quyền sử dụng đất để trao cho tổ chức tín dụng nơi đang nhận thế chấp;
+ Tổ chức tín dụng có trách nhiệm trao Giấy chứng nhận cũ đang thế chấp cho Văn phòng đăng ký quyền sử dụng đất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Do Ủy ban nhân dân cấp tỉnh quy định nhưng không quá 10 ngày kể từ ngày nhận được hồ sơ hợp lệ; trường hợp cấp đổi đồng loạt cho nhiều người sử dụng đất do đo vẽ lại bản đồ là không quá 50 ngày.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w:t>
            </w:r>
          </w:p>
        </w:tc>
        <w:tc>
          <w:p/>
          <w:p>
            <w:pPr>
              <w:spacing w:after="0" w:before="0" w:lineRule="auto" w:line="276"/>
              <w:jc w:val="left"/>
            </w:pPr>
            <w:r>
              <w:rPr>
                <w:rFonts w:ascii="Times New Roman" w:hAnsi="Times New Roman" w:cs="Times New Roman" w:eastAsia="Times New Roman"/>
                <w:b w:val="false"/>
                <w:sz w:val="26"/>
              </w:rPr>
              <w:t>Lệ phí : Mức thu do Hội đồng nhân dân cấp tỉnh quyết định Đồng</w:t>
              <w:t xml:space="preserve"> (Lệ phí địa chính (mức thu do Hội đồng nhân dân cấp tỉnh quyết định). Hộ gia đình, cá nhân ở nông thôn không phải nộp lệ phí địa chính.)</w:t>
              <w:br/>
              <w:t>File đính kèm: phi.pdf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Giấy chứng nhậnđã cấp hoặc bản sao hợp đồng thế chấp quyền sử dụng đất đối với trường hợp đất đang thế chấp tại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về việc chuyển đổi quyền sử dụng đất nông nghiệp của hộ gia đình,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Phương án chuyển đổi quyền sử dụng đất nông nghiệp của Ủy ban nhân dân cấp xã đã được Ủy ban nhân dân huyện, quận, thị xã, thành phố thuộc tỉnh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giao nhận ruộng đất theo phương án “dồn điền đổi thửa”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quyền sử dụng đất, quyền sở hữu nhà ở và tài sản khác gắn liền với đất theo Mẫu số 04đ/ĐK</w:t>
            </w:r>
          </w:p>
        </w:tc>
        <w:tc>
          <w:p/>
          <w:p>
            <w:pPr>
              <w:spacing w:after="0" w:before="0" w:lineRule="auto" w:line="276"/>
              <w:jc w:val="left"/>
            </w:pPr>
            <w:r>
              <w:rPr>
                <w:rFonts w:ascii="Times New Roman" w:hAnsi="Times New Roman" w:cs="Times New Roman" w:eastAsia="Times New Roman"/>
                <w:b w:val="false"/>
                <w:sz w:val="26"/>
              </w:rPr>
              <w:t>Mau so 04đ-DK.pdf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Thửa đất nông nghiệp chuyển đổi phải trong cùng một xã, phường, thị trấn.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2026-05-07T05:25:31Z</dcterms:created>
  <dc:creator>Apache POI</dc:creator>
</cp:coreProperties>
</file>