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hộ chiếu phổ thông ở trong nước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Nộp hồ sơ 
* Người đề nghị cấp hộ chiếu phổ thông không gắn chíp điện tử trực tiếp nộp hồ sơ vào giờ hành chính các ngày làm việc trong tuần tại Cơ quan Quản lý xuất nhập cảnh Công an cấp tỉnh (khi đến nộp hồ sơ phải xuất trình Chứng minh nhân dân, Thẻ căn cước công dân hoặc hộ chiếu còn giá trị sử dụng) hoặc nộp hồ sơ trực tuyến qua Cổng dịch vụ công quốc gia hoặc Cổng dịch vụ công Bộ Công an  và gửi bổ sung hồ sơ qua dịch vụ bưu chính công ích theo thông báo của Cơ quan Quản lý xuất nhập cảnh Công an cấp tỉnh trên Cổng dịch vụ công quốc gia hoặc Cổng dịch vụ công Bộ Công an (nếu có), cụ thể:
+ Người đề nghị cấp hộ chiếu lần đầu thực hiện tại Cơ quan Quản lý xuất nhập cảnh Công an cấp tỉnh nơi thường trú hoặc tạm trú; trường hợp có Thẻ căn cước công dân thực hiện tại Cơ quan Quản lý xuất nhập cảnh Công an cấp tỉnh nơi thuận lợi.
+ Người đề nghị cấp hộ chiếu từ lần thứ hai thực hiện tại Cơ quan Quản lý xuất nhập cảnh Công an cấp tỉnh nơi thuận lợi.
* Cán bộ quản lý xuất nhập cảnh tiếp nhận hồ sơ kiểm tra tính pháp lý và nội dung hồ sơ:
+ Trường hợp hồ sơ đã đầy đủ, hợp lệ thì cấp giấy hẹn trả kết quả cho người đề nghị cấp hộ chiếu phổ thông; yêu cầu nộp lệ phí cho cán bộ thu lệ phí, cán bộ thu lệ phí thu tiền, giao biên lai thu tiền cho người đề nghị cấp hộ chiếu phổ thông hoặc thông báo trên Cổng dịch vụ công quốc gia hoặc Cổng dịch vụ công Bộ Công an để người đề nghị cấp hộ chiếu phổ thông thanh toán trực tuyến và nhận biên lai điện tử.
+ Trường hợp hồ sơ thiếu hoặc không hợp lệ thì cán bộ tiếp nhận hồ sơ hướng dẫn hoặc thông báo trên Cổng dịch vụ công quốc gia hoặc Cổng dịch vụ công Bộ Công an để người đề nghị cấp hộ chiếu phổ thông hoàn chỉnh hồ sơ.
+ Trường hợp hồ sơ không đủ điều kiện thì không tiếp nhận hồ sơ, trả lời bằng văn bản hoặc thông báo trên Cổng dịch vụ công quốc gia hoặc Cổng dịch vụ công Bộ Công an và nêu rõ lý do.
* Người đề nghị cấp hộ chiếu phổ thông có thể yêu cầu nhận kết quả qua dịch vụ bưu chính và phải trả phí dịch vụ chuyển phát.
* Thời gian tiếp nhận hồ sơ: Từ thứ 2 đến thứ 6 hàng tuần và sáng thứ 7 (đối với các đơn vị bố trí tiếp nhận hồ sơ vào sáng thứ 7); trừ ngày Tết, ngày lễ.</w:t>
      </w:r>
    </w:p>
    <w:p>
      <w:pPr>
        <w:spacing w:after="0" w:before="0" w:lineRule="auto" w:line="276"/>
        <w:jc w:val="both"/>
      </w:pPr>
      <w:r>
        <w:rPr>
          <w:rFonts w:ascii="Times New Roman" w:hAnsi="Times New Roman" w:cs="Times New Roman" w:eastAsia="Times New Roman"/>
          <w:b w:val="false"/>
          <w:sz w:val="26"/>
        </w:rPr>
        <w:t>Bước 3: Nhận kết quả	
+ Người đề nghị cấp hộ chiếu phổ thông trực tiếp nhận kết quả tại Cơ quan Quản lý xuất nhập cảnh Công an cấp tỉnh; khi đến nhận kết quả mang theo giấy hẹn trả kết quả, xuất trình Chứng minh nhân dân hoặc Thẻ căn cước công dân. Trường hợp đề nghị nhận kết quả qua dịch vụ bưu chính thực hiện theo hướng dẫn của cơ quan cung cấp dịch vụ bưu chính.
+ Trường hợp chưa cấp hộ chiếu phổ thông thì trả lời bằng văn bản hoặc thông báo trên Cổng dịch vụ công quốc gia hoặc Cổng dịch vụ công Bộ Công an và nêu rõ lý do.
+ Thời gian trả hộ chiếu: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160000 Đồng</w:t>
              <w:t xml:space="preserve"> (+ 160.000/hộ chiếu, trường hợp cấp lại do bị hư hỏng hoặc bị mất: 320.000đ/hộ chiếu (áp dụng đến hết ngày 31/12/2023 theo Thông tư số 44/2023/TT-BTC ngày 29/6/2023 của Bộ tài chính).)</w:t>
            </w:r>
          </w:p>
          <w:p>
            <w:pPr>
              <w:spacing w:after="0" w:before="0" w:lineRule="auto" w:line="276"/>
              <w:jc w:val="left"/>
            </w:pPr>
            <w:r>
              <w:rPr>
                <w:rFonts w:ascii="Times New Roman" w:hAnsi="Times New Roman" w:cs="Times New Roman" w:eastAsia="Times New Roman"/>
                <w:b w:val="false"/>
                <w:sz w:val="26"/>
              </w:rPr>
              <w:t>Phí : 200000 Đồng</w:t>
              <w:t xml:space="preserve"> (200.000đ/ hộ chiếu. Trường hợp cấp lại do bị hỏng hoặc bị mất: 400.000đ/hộ chiếu (Thông tư số 25/2021/TT-BTC ngày 07/4/2021 của Bộ Tài chính).)</w:t>
            </w:r>
          </w:p>
        </w:tc>
        <w:tc>
          <w:p/>
          <w:p>
            <w:pPr>
              <w:spacing w:after="0" w:before="0" w:lineRule="auto" w:line="276"/>
              <w:jc w:val="left"/>
            </w:pPr>
            <w:r>
              <w:rPr>
                <w:rFonts w:ascii="Times New Roman" w:hAnsi="Times New Roman" w:cs="Times New Roman" w:eastAsia="Times New Roman"/>
                <w:b w:val="false"/>
                <w:sz w:val="26"/>
              </w:rPr>
              <w:t>nộp hồ sơ trực tiếp tại trụ sở Cơ quan Quản lý xuất nhập cảnh Công an cấp tỉnh (có thể khai tờ khai đề nghị cấp hộ chiếu phổ thông ở trong nước qua các cổng cung cấp dịch vụ công trực tuyến trước khi đến nộp hồ sơ trực tuyến).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160000 Đồng</w:t>
              <w:t xml:space="preserve"> (+ 160.000/hộ chiếu, trường hợp cấp lại do bị hư hỏng hoặc bị mất: 320.000đ/hộ chiếu (áp dụng đến hết ngày 31/12/2023 theo Thông tư số 44/2023/TT-BTC ngày 29/6/2023 của Bộ tài chính).)</w:t>
            </w:r>
          </w:p>
          <w:p>
            <w:pPr>
              <w:spacing w:after="0" w:before="0" w:lineRule="auto" w:line="276"/>
              <w:jc w:val="left"/>
            </w:pPr>
            <w:r>
              <w:rPr>
                <w:rFonts w:ascii="Times New Roman" w:hAnsi="Times New Roman" w:cs="Times New Roman" w:eastAsia="Times New Roman"/>
                <w:b w:val="false"/>
                <w:sz w:val="26"/>
              </w:rPr>
              <w:t>Phí : 200000 Đồng</w:t>
              <w:t xml:space="preserve"> (200.000đ/ hộ chiếu. Trường hợp cấp lại do bị hỏng hoặc bị mất: 400.000đ/hộ chiếu (Thông tư số 25/2021/TT-BTC ngày 07/4/2021 của Bộ Tài chính).)</w:t>
            </w:r>
          </w:p>
        </w:tc>
        <w:tc>
          <w:p/>
          <w:p>
            <w:pPr>
              <w:spacing w:after="0" w:before="0" w:lineRule="auto" w:line="276"/>
              <w:jc w:val="left"/>
            </w:pPr>
            <w:r>
              <w:rPr>
                <w:rFonts w:ascii="Times New Roman" w:hAnsi="Times New Roman" w:cs="Times New Roman" w:eastAsia="Times New Roman"/>
                <w:b w:val="false"/>
                <w:sz w:val="26"/>
              </w:rPr>
              <w:t>nộp hồ sơ trực tuyến qua Cổng dịch vụ công quốc gia hoặc Cổng dịch vụ công Bộ Công 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160000 Đồng</w:t>
              <w:t xml:space="preserve"> (+ 160.000/hộ chiếu, trường hợp cấp lại do bị hư hỏng hoặc bị mất: 320.000đ/hộ chiếu (áp dụng đến hết ngày 31/12/2023 theo Thông tư số 44/2023/TT-BTC ngày 29/6/2023 của Bộ tài chính).)</w:t>
            </w:r>
          </w:p>
          <w:p>
            <w:pPr>
              <w:spacing w:after="0" w:before="0" w:lineRule="auto" w:line="276"/>
              <w:jc w:val="left"/>
            </w:pPr>
            <w:r>
              <w:rPr>
                <w:rFonts w:ascii="Times New Roman" w:hAnsi="Times New Roman" w:cs="Times New Roman" w:eastAsia="Times New Roman"/>
                <w:b w:val="false"/>
                <w:sz w:val="26"/>
              </w:rPr>
              <w:t>Phí : 200000 Đồng</w:t>
              <w:t xml:space="preserve"> (200.000đ/ hộ chiếu. Trường hợp cấp lại do bị hỏng hoặc bị mất: 400.000đ/hộ chiếu)</w:t>
            </w:r>
          </w:p>
        </w:tc>
        <w:tc>
          <w:p/>
          <w:p>
            <w:pPr>
              <w:spacing w:after="0" w:before="0" w:lineRule="auto" w:line="276"/>
              <w:jc w:val="left"/>
            </w:pPr>
            <w:r>
              <w:rPr>
                <w:rFonts w:ascii="Times New Roman" w:hAnsi="Times New Roman" w:cs="Times New Roman" w:eastAsia="Times New Roman"/>
                <w:b w:val="false"/>
                <w:sz w:val="26"/>
              </w:rPr>
              <w:t>nộp bổ sung hồ sơ qua dịch vụ bưu chính công ích theo thông báo của Cơ quan  Quản lý xuất nhập cảnh Công an cấp tỉnh trên Cổng dịch vụ công quốc gia hoặc Cổng dịch vụ công Bộ Công an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cấp hộ chiếu phổ thông ở trong nước (mẫu TK01 dành cho người từ 14 tuổi trở lên; mẫu TK01a dành cho người chưa đủ 14 tuổi) ban hành kèm theo Thông tư số 31/2023/TT-BCA ngày 20/7/2023 của Bộ Công an. Đối với người mất năng lực hành vi dân sự, người có khó khăn trong nhận thức, làm chủ hành vi theo quy định của Bộ luật Dân sự, người chưa đủ 14 tuổi thì người đại diện hợp pháp khai và ký thay.</w:t>
            </w:r>
          </w:p>
        </w:tc>
        <w:tc>
          <w:p/>
          <w:p>
            <w:pPr>
              <w:spacing w:after="0" w:before="0" w:lineRule="auto" w:line="276"/>
              <w:jc w:val="left"/>
            </w:pPr>
            <w:r>
              <w:rPr>
                <w:rFonts w:ascii="Times New Roman" w:hAnsi="Times New Roman" w:cs="Times New Roman" w:eastAsia="Times New Roman"/>
                <w:b w:val="false"/>
                <w:sz w:val="26"/>
              </w:rPr>
              <w:t>Mau TK01 to khai cap HCPT ở trong nước TK01 MỚI.doc</w:t>
            </w:r>
          </w:p>
          <w:p>
            <w:pPr>
              <w:spacing w:after="0" w:before="0" w:lineRule="auto" w:line="276"/>
              <w:jc w:val="left"/>
            </w:pPr>
            <w:r>
              <w:rPr>
                <w:rFonts w:ascii="Times New Roman" w:hAnsi="Times New Roman" w:cs="Times New Roman" w:eastAsia="Times New Roman"/>
                <w:b w:val="false"/>
                <w:sz w:val="26"/>
              </w:rPr>
              <w:t>Mau TK01a to khai trẻ em cap HCPT ở trong nước TK01a MỚI.doc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mới chụp không quá 06 tháng, cỡ 4cm x 6cm, mặt nhìn thẳng, đầu để trần, rõ mặt, rõ hai tai, không đeo kính, trang phục lịch sự, phông ảnh nền trắng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Hộ chiếu phổ thông cấp lần gần nhất còn giá trị sử dụng đối với người đã được cấp hộ chiếu; trường hợp hộ chiếu còn giá trị sử dụng bị mất phải kèm đơn báo mất hoặc thông báo về việc đã tiếp nhận đơn của cơ quan có thẩm quyền quy định tại điểm a khoản 2 Điều 28 Luật Xuất cảnh, nhập cảnh của công dân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khai sinh hoặc trích lục giấy khai sinh đối với người chưa đủ 14 tuổi chưa được cấp mã số định danh cá nhân; trường hợp không có bản sao Giấy khai sinh, trích lục khai sinh thì nộp bản chụp và xuất trình bản chính để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do cơ quan có thẩm quyền của Việt Nam cấp chứng minh người đại diện hợp pháp đối với người mất năng lực hành vi dân sự, người có khó khăn trong nhận thức, làm chủ hành vi theo quy định của Bộ luật dân sự, người chưa đủ 14 tuổi; trường hợp không có bản sao thì nộp bản chụp và xuất trình bản chính để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nộp hồ sơ trực tuyến thì thành phần hồ sơ phải được chứng thực điện tử theo quy định, trường hợp hồ sơ chưa được chứng thực điện tử thì gửi hồ sơ về cơ quan tiếp nhận thông qua dịch vụ bưu chính công 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Quản lý xuất nhập cảnh Công an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Hộ chiếu phổ thông không gắn chíp điện tử hoặc hộ chiếu phổ thông có gắn chíp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49/2019/QH14</w:t>
            </w:r>
          </w:p>
        </w:tc>
        <w:tc>
          <w:p/>
          <w:p>
            <w:pPr>
              <w:spacing w:after="0" w:before="0" w:lineRule="auto" w:line="276"/>
              <w:jc w:val="left"/>
            </w:pPr>
            <w:r>
              <w:rPr>
                <w:rFonts w:ascii="Times New Roman" w:hAnsi="Times New Roman" w:cs="Times New Roman" w:eastAsia="Times New Roman"/>
                <w:b w:val="false"/>
                <w:sz w:val="26"/>
              </w:rPr>
              <w:t>Luật 49/2019/QH14</w:t>
            </w:r>
          </w:p>
        </w:tc>
        <w:tc>
          <w:p/>
          <w:p>
            <w:pPr>
              <w:spacing w:after="0" w:before="0" w:lineRule="auto" w:line="276"/>
              <w:jc w:val="left"/>
            </w:pPr>
            <w:r>
              <w:rPr>
                <w:rFonts w:ascii="Times New Roman" w:hAnsi="Times New Roman" w:cs="Times New Roman" w:eastAsia="Times New Roman"/>
                <w:b w:val="false"/>
                <w:sz w:val="26"/>
              </w:rPr>
              <w:t>22-11-2019</w:t>
            </w:r>
          </w:p>
        </w:tc>
        <w:tc>
          <w:p/>
        </w:tc>
      </w:tr>
      <w:tr>
        <w:tc>
          <w:p/>
          <w:p>
            <w:pPr>
              <w:spacing w:after="0" w:before="0" w:lineRule="auto" w:line="276"/>
              <w:jc w:val="left"/>
            </w:pPr>
            <w:r>
              <w:rPr>
                <w:rFonts w:ascii="Times New Roman" w:hAnsi="Times New Roman" w:cs="Times New Roman" w:eastAsia="Times New Roman"/>
                <w:b w:val="false"/>
                <w:sz w:val="26"/>
              </w:rPr>
              <w:t>110/2020/TT-BCA</w:t>
            </w:r>
          </w:p>
        </w:tc>
        <w:tc>
          <w:p/>
          <w:p>
            <w:pPr>
              <w:spacing w:after="0" w:before="0" w:lineRule="auto" w:line="276"/>
              <w:jc w:val="left"/>
            </w:pPr>
            <w:r>
              <w:rPr>
                <w:rFonts w:ascii="Times New Roman" w:hAnsi="Times New Roman" w:cs="Times New Roman" w:eastAsia="Times New Roman"/>
                <w:b w:val="false"/>
                <w:sz w:val="26"/>
              </w:rPr>
              <w:t>Thông tư 110/2020/TT-BCA</w:t>
            </w:r>
          </w:p>
        </w:tc>
        <w:tc>
          <w:p/>
          <w:p>
            <w:pPr>
              <w:spacing w:after="0" w:before="0" w:lineRule="auto" w:line="276"/>
              <w:jc w:val="left"/>
            </w:pPr>
            <w:r>
              <w:rPr>
                <w:rFonts w:ascii="Times New Roman" w:hAnsi="Times New Roman" w:cs="Times New Roman" w:eastAsia="Times New Roman"/>
                <w:b w:val="false"/>
                <w:sz w:val="26"/>
              </w:rPr>
              <w:t>16-10-2020</w:t>
            </w:r>
          </w:p>
        </w:tc>
        <w:tc>
          <w:p/>
        </w:tc>
      </w:tr>
      <w:tr>
        <w:tc>
          <w:p/>
          <w:p>
            <w:pPr>
              <w:spacing w:after="0" w:before="0" w:lineRule="auto" w:line="276"/>
              <w:jc w:val="left"/>
            </w:pPr>
            <w:r>
              <w:rPr>
                <w:rFonts w:ascii="Times New Roman" w:hAnsi="Times New Roman" w:cs="Times New Roman" w:eastAsia="Times New Roman"/>
                <w:b w:val="false"/>
                <w:sz w:val="26"/>
              </w:rPr>
              <w:t>25/2021/TT-BTC</w:t>
            </w:r>
          </w:p>
        </w:tc>
        <w:tc>
          <w:p/>
          <w:p>
            <w:pPr>
              <w:spacing w:after="0" w:before="0" w:lineRule="auto" w:line="276"/>
              <w:jc w:val="left"/>
            </w:pPr>
            <w:r>
              <w:rPr>
                <w:rFonts w:ascii="Times New Roman" w:hAnsi="Times New Roman" w:cs="Times New Roman" w:eastAsia="Times New Roman"/>
                <w:b w:val="false"/>
                <w:sz w:val="26"/>
              </w:rPr>
              <w:t>Thông tư 25/2021/TT-BTC</w:t>
            </w:r>
          </w:p>
        </w:tc>
        <w:tc>
          <w:p/>
          <w:p>
            <w:pPr>
              <w:spacing w:after="0" w:before="0" w:lineRule="auto" w:line="276"/>
              <w:jc w:val="left"/>
            </w:pPr>
            <w:r>
              <w:rPr>
                <w:rFonts w:ascii="Times New Roman" w:hAnsi="Times New Roman" w:cs="Times New Roman" w:eastAsia="Times New Roman"/>
                <w:b w:val="false"/>
                <w:sz w:val="26"/>
              </w:rPr>
              <w:t>07-04-2021</w:t>
            </w:r>
          </w:p>
        </w:tc>
        <w:tc>
          <w:p/>
        </w:tc>
      </w:tr>
      <w:tr>
        <w:tc>
          <w:p/>
          <w:p>
            <w:pPr>
              <w:spacing w:after="0" w:before="0" w:lineRule="auto" w:line="276"/>
              <w:jc w:val="left"/>
            </w:pPr>
            <w:r>
              <w:rPr>
                <w:rFonts w:ascii="Times New Roman" w:hAnsi="Times New Roman" w:cs="Times New Roman" w:eastAsia="Times New Roman"/>
                <w:b w:val="false"/>
                <w:sz w:val="26"/>
              </w:rPr>
              <w:t>44/2023/TT-BTC</w:t>
            </w:r>
          </w:p>
        </w:tc>
        <w:tc>
          <w:p/>
          <w:p>
            <w:pPr>
              <w:spacing w:after="0" w:before="0" w:lineRule="auto" w:line="276"/>
              <w:jc w:val="left"/>
            </w:pPr>
            <w:r>
              <w:rPr>
                <w:rFonts w:ascii="Times New Roman" w:hAnsi="Times New Roman" w:cs="Times New Roman" w:eastAsia="Times New Roman"/>
                <w:b w:val="false"/>
                <w:sz w:val="26"/>
              </w:rPr>
              <w:t>Thông tư 44/2023/TT-BTC</w:t>
            </w:r>
          </w:p>
        </w:tc>
        <w:tc>
          <w:p/>
          <w:p>
            <w:pPr>
              <w:spacing w:after="0" w:before="0" w:lineRule="auto" w:line="276"/>
              <w:jc w:val="left"/>
            </w:pPr>
            <w:r>
              <w:rPr>
                <w:rFonts w:ascii="Times New Roman" w:hAnsi="Times New Roman" w:cs="Times New Roman" w:eastAsia="Times New Roman"/>
                <w:b w:val="false"/>
                <w:sz w:val="26"/>
              </w:rPr>
              <w:t>29-06-2023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31/2023/TT-BCA</w:t>
            </w:r>
          </w:p>
        </w:tc>
        <w:tc>
          <w:p/>
          <w:p>
            <w:pPr>
              <w:spacing w:after="0" w:before="0" w:lineRule="auto" w:line="276"/>
              <w:jc w:val="left"/>
            </w:pPr>
            <w:r>
              <w:rPr>
                <w:rFonts w:ascii="Times New Roman" w:hAnsi="Times New Roman" w:cs="Times New Roman" w:eastAsia="Times New Roman"/>
                <w:b w:val="false"/>
                <w:sz w:val="26"/>
              </w:rPr>
              <w:t>Thông tư số 31/2023/TT-BCA ngày 20/7/2023 của Bộ Công an quy định về mẫu hộ chiếu, mẫu giấy thông hành và các biểu mẫu liên quan.</w:t>
            </w:r>
          </w:p>
        </w:tc>
        <w:tc>
          <w:p/>
          <w:p>
            <w:pPr>
              <w:spacing w:after="0" w:before="0" w:lineRule="auto" w:line="276"/>
              <w:jc w:val="left"/>
            </w:pPr>
            <w:r>
              <w:rPr>
                <w:rFonts w:ascii="Times New Roman" w:hAnsi="Times New Roman" w:cs="Times New Roman" w:eastAsia="Times New Roman"/>
                <w:b w:val="false"/>
                <w:sz w:val="26"/>
              </w:rPr>
              <w:t>20-07-2023</w:t>
            </w:r>
          </w:p>
        </w:tc>
        <w:tc>
          <w:p/>
          <w:p>
            <w:pPr>
              <w:spacing w:after="0" w:before="0" w:lineRule="auto" w:line="276"/>
              <w:jc w:val="left"/>
            </w:pPr>
            <w:r>
              <w:rPr>
                <w:rFonts w:ascii="Times New Roman" w:hAnsi="Times New Roman" w:cs="Times New Roman" w:eastAsia="Times New Roman"/>
                <w:b w:val="false"/>
                <w:sz w:val="26"/>
              </w:rPr>
              <w:t>Bộ trưởng 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thuộc các trường hợp chưa được cấp giấy tờ xuất nhập cảnh theo quy định tại Điều 21 Luật xuất cảnh, nhập cảnh của công dân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hộ chiếu phổ thông không gắn chíp điện tử ở trong nước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2026-05-13T21:07:23Z</dcterms:created>
  <dc:creator>Apache POI</dc:creator>
</cp:coreProperties>
</file>