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1.003010.000.00.00.H56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nhu cầu sử dụng đất; thẩm định điều kiện giao đất, thuê đất không thông qua hình thức đấu giá quyền sử dụng đất, điều kiện cho phép chuyển mục đích sử dụng đất để thực hiện dự án đầu tư đối với tổ chức, cơ sở tôn giáo, người Việt Nam định cư ở nước ngoài, doanh nghiệp có vốn đầu tư nước ngoài, tổ chức nước ngoài có chức năng ngoại giao (Đối với dự án đầu tư đã được Quốc hội quyết định chủ trương đầu tư hoặc Thủ tướng Chính phủ chấp thuận chủ trương đầu tư thì không phải thực hiện thủ tục thẩm định này. Đối với trường hợp giao đất, cho thuê đất để thực dự án vì mục đích quốc phòng an ninh; phát triển kinh tế - xã hội vì lợi ích quốc gia, công cộng thì nộp hồ sơ thẩm định trong thời gian thực hiện Kế hoạch thu hồi đất, điều tra, khảo sát, đo đạc, kiểm đếm để lập Phương án bồi thường, hỗ trợ, tái định cư; đồng thời, chủ đầu tư được tiến hành khảo sát, đo đạc để lập dự án đầu tư theo quy định của pháp luật về đầu tư, xây dựng. Thời điểm thẩm định nhu cầu sử dụng đất xin giao đất, cho thuê đất; thẩm định điều kiện giao đất, thuê đất, cho phép chuyển mục đích sử dụng đất để thực hiện dự án đầu tư: khi cấp Giấy chứng nhận đầu tư, thẩm định dự án đầu tư, lập báo cáo kinh tế - kỹ thuật hoặc chấp thuận đầu tư theo quy định của pháp luật về đầu tư, pháp luật về xây dựng. Trường hợp chuyển mục đích sử dụng đất trồng lúa, đất rừng phòng hộ, đất rừng đặc dụng để thực hiện dự án đầu tư mà phải xin phép cơ quan nhà nước có thẩm quyền thì thủ tục này chỉ thực hiện sau khi Thủ tướng Chính phủ có văn bản chấp thuận chuyển mục đích sử dụng đất hoặc Hội đồng nhân dân cấp tỉnh có Nghị quyết về việc chuyển mục đích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giao đất, thuê đất nộp hồ sơ hoặc cơ quan đăng ký đầu tư gửi hồ sơ tại Sở Tài nguyên và Môi trường.</w:t>
      </w:r>
    </w:p>
    <w:p>
      <w:pPr>
        <w:spacing w:after="0" w:before="0" w:lineRule="auto" w:line="276"/>
        <w:jc w:val="both"/>
      </w:pPr>
      <w:r>
        <w:rPr>
          <w:rFonts w:ascii="Times New Roman" w:hAnsi="Times New Roman" w:cs="Times New Roman" w:eastAsia="Times New Roman"/>
          <w:b w:val="false"/>
          <w:sz w:val="26"/>
        </w:rPr>
        <w:t>- Sở Tài nguyên và Môi trường tổ chức cuộc họp thẩm định hoặc gửi xin ý kiến bằng văn bản của các cơ quan, tổ chức, cá nhân có liên quan hoặc tổ chức kiểm tra thực địa.</w:t>
      </w:r>
    </w:p>
    <w:p>
      <w:pPr>
        <w:spacing w:after="0" w:before="0" w:lineRule="auto" w:line="276"/>
        <w:jc w:val="both"/>
      </w:pPr>
      <w:r>
        <w:rPr>
          <w:rFonts w:ascii="Times New Roman" w:hAnsi="Times New Roman" w:cs="Times New Roman" w:eastAsia="Times New Roman"/>
          <w:b w:val="false"/>
          <w:sz w:val="26"/>
        </w:rPr>
        <w:t>- Sở Tài nguyên và Môi trường có văn bản thẩm định gửi đến người xin giao đất, thuê đất hoặc cơ quan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trừ thủ tục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trừ thủ tục hòa giải tranh chấp đất đai.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trừ thủ tục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thẩm định nhu cầu sử dụng đất đồng thời với thẩm định điều kiện giao đất, cho thuê đất, cho phép chuyển mục đích sử dụng đất để thực hiện dự án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của người xin giao đất, cho thuê đất, cho phép chuyển mục đích sử dụng đất theo Mẫu số 03b ban hành kèm theo Thông tư số 33/2017/TT-BTNMT hoặc văn bản đề nghị thẩm định của cơ quan đăng ký đầu tư;</w:t>
            </w:r>
          </w:p>
        </w:tc>
        <w:tc>
          <w:p/>
          <w:p>
            <w:pPr>
              <w:spacing w:after="0" w:before="0" w:lineRule="auto" w:line="276"/>
              <w:jc w:val="left"/>
            </w:pPr>
            <w:r>
              <w:rPr>
                <w:rFonts w:ascii="Times New Roman" w:hAnsi="Times New Roman" w:cs="Times New Roman" w:eastAsia="Times New Roman"/>
                <w:b w:val="false"/>
                <w:sz w:val="26"/>
              </w:rPr>
              <w:t>Mẫu số 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 đầu tư khi thực hiện quyết định chủ trương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Hồ sơ thẩm định nhu cầu sử dụng đất đối với trường hợp xin giao đất, thuê đất mà không phải thẩm định điều kiện giao đất, cho thuê đất để thực hiện dự án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của người xin giao đất, cho thuê đất theo Mẫu số 03b ban hành kèm theo Thông tư số 33/2017/TT-BTNMT hoặc văn bản đề nghị thẩm định của cơ quan đăng ký đầu tư;</w:t>
            </w:r>
          </w:p>
        </w:tc>
        <w:tc>
          <w:p/>
          <w:p>
            <w:pPr>
              <w:spacing w:after="0" w:before="0" w:lineRule="auto" w:line="276"/>
              <w:jc w:val="left"/>
            </w:pPr>
            <w:r>
              <w:rPr>
                <w:rFonts w:ascii="Times New Roman" w:hAnsi="Times New Roman" w:cs="Times New Roman" w:eastAsia="Times New Roman"/>
                <w:b w:val="false"/>
                <w:sz w:val="26"/>
              </w:rPr>
              <w:t>Mẫu số 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 đầu tư khi thực hiện quyết định chủ trương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thẩm định nhu cầu sử dụng đất đối với trường hợp xin chuyển mục đích sử dụng đất mà không phải thẩm định điều kiện cho phép chuyển mục đích sử dụng đất để thực hiện dự án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của người xin chuyển mục đích sử dụng đất theo Mẫu số 03b ban hành kèm theo Thông tư số 33/2017/TT-BTNMT  hoặc văn bản đề nghị thẩm định của cơ quan đăng ký đầu tư;</w:t>
            </w:r>
          </w:p>
        </w:tc>
        <w:tc>
          <w:p/>
          <w:p>
            <w:pPr>
              <w:spacing w:after="0" w:before="0" w:lineRule="auto" w:line="276"/>
              <w:jc w:val="left"/>
            </w:pPr>
            <w:r>
              <w:rPr>
                <w:rFonts w:ascii="Times New Roman" w:hAnsi="Times New Roman" w:cs="Times New Roman" w:eastAsia="Times New Roman"/>
                <w:b w:val="false"/>
                <w:sz w:val="26"/>
              </w:rPr>
              <w:t>Mẫu số 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 đầu tư khi thực hiện quyết định chủ trương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Hồ sơ thẩm định nhu cầu sử dụng đất đối với trường hợp xin chuyển mục đích sử dụng đất mà không lập dự án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thẩm định của người xin chuyển mục đích sử dụng đất theo Mẫu số 03b ban hành kèm theo Thông tư số 33/2017/TT-BTNMT;</w:t>
            </w:r>
          </w:p>
        </w:tc>
        <w:tc>
          <w:p/>
          <w:p>
            <w:pPr>
              <w:spacing w:after="0" w:before="0" w:lineRule="auto" w:line="276"/>
              <w:jc w:val="left"/>
            </w:pPr>
            <w:r>
              <w:rPr>
                <w:rFonts w:ascii="Times New Roman" w:hAnsi="Times New Roman" w:cs="Times New Roman" w:eastAsia="Times New Roman"/>
                <w:b w:val="false"/>
                <w:sz w:val="26"/>
              </w:rPr>
              <w:t>Mẫu số 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Hóa,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đề nghị thẩm định nhu cầu sử dụng đất thẩm định điều kiện giao đất, cho thuê đất, cho phép chuyển mục đích sử dụng đất, Văn bản thẩm định nhu cầu sử dụng đất.Văn bản thẩm định điều kiện giao đất, cho thuê đất, cho phép chuyển mục đích sử dụng đất để thực hiện dự án đầu tư xây dựng nhà ở để bán hoặc để cho thuê hoặc để bán kết hợp cho thuê theo quy định của pháp luật về nhà ở; dự án đầu tư kinh doanh bất động sản gắn với quyền sử dụng đất theo quy định của pháp luật về kinh doanh bất động sản; dự án sản xuất, kinh doanh không sử dụng vốn từ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xin giao đất, cho thuê đất, chuyển mục đích sử dụng đất để thực hiện dự án đầu tư xây dựng nhà ở để bán hoặc để cho thuê hoặc để bán kết hợp cho thuê theo quy định của pháp luật về nhà ở; dự án đầu tư kinh doanh bất động sản gắn với quyền sử dụng đất theo quy định của pháp luật về kinh doanh bất động sản; dự án sản xuất, kinh doanh không sử dụng vốn từ ngân sách nhà nước thì phải có các điều kiện sau:
(1) Điều kiện 1: Có năng lực tài chính để bảo đảm việc sử dụng đất theo tiến độ của dự án đầu tư, cụ thể như sau:
a)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b) Có khả năng huy động vốn để thực hiện dự án từ các tổ chức tín dụng, chi nhánh ngân hàng nước ngoài và các tổ chức, cá nhân khác.
(2) Điều kiện 2: Ký quỹ theo quy định của pháp luật về đầu tư.
(3) Điều kiện 3: Không vi phạm quy định của pháp luật về đất đai đối với trường hợp đang sử dụng đất do Nhà nước giao đất, cho thuê đất để thực hiện dự án đầu tư khác xác định theo các căn cứ sau đây:
a) Kết quả xử lý vi phạm pháp luật về đất đai đối với các dự án tại địa phương được lưu trữ tại Sở Tài nguyên và Môi trường;
b) Nội dung công bố về tình trạng vi phạm pháp luật đất đai và kết quả xử lý vi phạm pháp luật đất đai trên trang thông tin điện tử của Bộ Tài nguyên và Môi trường, Tổng cục Quản lý đất đai đối với các dự án thuộc địa phương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2026-05-20T04:34:36Z</dcterms:created>
  <dc:creator>Apache POI</dc:creator>
</cp:coreProperties>
</file>