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2.000060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3950/QĐ-BKHCN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tiến hành công việc bức xạ (xuất khẩu chất phóng xạ)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xuất khẩu chất phóng xạ nộp hồ sơ cho Cục ATBXHN.</w:t>
      </w:r>
    </w:p>
    <w:p>
      <w:pPr>
        <w:spacing w:after="0" w:before="0" w:lineRule="auto" w:line="276"/>
        <w:jc w:val="both"/>
      </w:pPr>
      <w:r>
        <w:rPr>
          <w:rFonts w:ascii="Times New Roman" w:hAnsi="Times New Roman" w:cs="Times New Roman" w:eastAsia="Times New Roman"/>
          <w:b w:val="false"/>
          <w:sz w:val="26"/>
        </w:rPr>
        <w:t>Bước 2: Cục ATBXHN xem xét hồ sơ và tổ chức thẩm định:
+ Nếu đủ điều kiện theo quy định hiện hành, Cục ATBXHN cấp giấy phép tiến hành công việc bức xạ (xuất khẩu chất phóng xạ).
+ Trong trường hợp không cấp giấy phép, Cục ATBXHN trả lời bằng văn bản và nêu rõ lý do.</w:t>
      </w:r>
    </w:p>
    <w:p>
      <w:pPr>
        <w:spacing w:after="0" w:before="0" w:lineRule="auto" w:line="276"/>
        <w:jc w:val="both"/>
      </w:pPr>
      <w:r>
        <w:rPr>
          <w:rFonts w:ascii="Times New Roman" w:hAnsi="Times New Roman" w:cs="Times New Roman" w:eastAsia="Times New Roman"/>
          <w:b w:val="false"/>
          <w:sz w:val="26"/>
        </w:rPr>
        <w:t>Bước 3: Cục ATBXHN cấp Giấy phép tiến hành công việc bức xạ.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Lệ phí : 500000 Đồng</w:t>
              <w:t xml:space="preserve"> (Phí thẩm định an toàn: Nguồn phóng xạ thuộc nhóm 1)</w:t>
            </w:r>
          </w:p>
          <w:p>
            <w:pPr>
              <w:spacing w:after="0" w:before="0" w:lineRule="auto" w:line="276"/>
              <w:jc w:val="left"/>
            </w:pPr>
            <w:r>
              <w:rPr>
                <w:rFonts w:ascii="Times New Roman" w:hAnsi="Times New Roman" w:cs="Times New Roman" w:eastAsia="Times New Roman"/>
                <w:b w:val="false"/>
                <w:sz w:val="26"/>
              </w:rPr>
              <w:t>Lệ phí : 1000000 Đồng</w:t>
              <w:t xml:space="preserve"> (Phí thẩm định an toàn: Nguồn phóng xạ thuộc nhóm 2)</w:t>
            </w:r>
          </w:p>
          <w:p>
            <w:pPr>
              <w:spacing w:after="0" w:before="0" w:lineRule="auto" w:line="276"/>
              <w:jc w:val="left"/>
            </w:pPr>
            <w:r>
              <w:rPr>
                <w:rFonts w:ascii="Times New Roman" w:hAnsi="Times New Roman" w:cs="Times New Roman" w:eastAsia="Times New Roman"/>
                <w:b w:val="false"/>
                <w:sz w:val="26"/>
              </w:rPr>
              <w:t>Phí : 5000000 Đồng</w:t>
              <w:t xml:space="preserve"> (Phí thẩm định an toàn: Nguồn phóng xạ thuộc nhóm 3)</w:t>
            </w:r>
          </w:p>
        </w:tc>
        <w:tc>
          <w:p/>
          <w:p>
            <w:pPr>
              <w:spacing w:after="0" w:before="0" w:lineRule="auto" w:line="276"/>
              <w:jc w:val="left"/>
            </w:pPr>
            <w:r>
              <w:rPr>
                <w:rFonts w:ascii="Times New Roman" w:hAnsi="Times New Roman" w:cs="Times New Roman" w:eastAsia="Times New Roman"/>
                <w:b w:val="false"/>
                <w:sz w:val="26"/>
              </w:rPr>
              <w:t>	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500000 Đồng</w:t>
              <w:t xml:space="preserve"> (Lệ phí : 500000 Đồng (Phí thẩm định an toàn: Nguồn phóng xạ thuộc nhóm 1) Lệ phí : 1000000 Đồng (Phí thẩm định an toàn: Nguồn phóng xạ thuộc nhóm 2) Phí: 5000000 Đồng (Phí thẩm định an toàn: Nguồn phóng xạ thuộc nhóm 3))</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w:t>
            </w:r>
          </w:p>
        </w:tc>
        <w:tc>
          <w:p/>
          <w:p>
            <w:pPr>
              <w:spacing w:after="0" w:before="0" w:lineRule="auto" w:line="276"/>
              <w:jc w:val="left"/>
            </w:pPr>
            <w:r>
              <w:rPr>
                <w:rFonts w:ascii="Times New Roman" w:hAnsi="Times New Roman" w:cs="Times New Roman" w:eastAsia="Times New Roman"/>
                <w:b w:val="false"/>
                <w:sz w:val="26"/>
              </w:rPr>
              <w:t>Đơn đề nghị.docx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đánh giá an toàn</w:t>
            </w:r>
          </w:p>
        </w:tc>
        <w:tc>
          <w:p/>
          <w:p>
            <w:pPr>
              <w:spacing w:after="0" w:before="0" w:lineRule="auto" w:line="276"/>
              <w:jc w:val="left"/>
            </w:pPr>
            <w:r>
              <w:rPr>
                <w:rFonts w:ascii="Times New Roman" w:hAnsi="Times New Roman" w:cs="Times New Roman" w:eastAsia="Times New Roman"/>
                <w:b w:val="false"/>
                <w:sz w:val="26"/>
              </w:rPr>
              <w:t>Bao cao danh gia an toan.doc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quyết định thành lập tổ chức, giấy chứng nhận đăng ký kinh doanh, giấy chứng nhận đầu tư hoặc giấy đăng ký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tài liệu của nhà sản xuất cung cấp thông tin như được khai trong phiếu khai báo nguồn phóng xạ kín, nguồn phóng xạ hở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đồng mua bán và văn bản thỏa thuận về việc chuyển giao, tiếp nhận nguồn phóng xạ giữa tổ chức, cá nhân xuất khẩu phía Việt Nam với tổ chức, cá nhân tiếp nhận nguồn ở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phép nhập khẩu của cơ quan có thẩm quyền nước nhập khẩu cấp cho tổ chức, cá nhân nhập khẩu đối với chất phóng xạ có mức nguy hiểm trên trung bình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dịch các tài liệu tiếng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khai báo nguồn phóng xạ kín</w:t>
            </w:r>
          </w:p>
        </w:tc>
        <w:tc>
          <w:p/>
          <w:p>
            <w:pPr>
              <w:spacing w:after="0" w:before="0" w:lineRule="auto" w:line="276"/>
              <w:jc w:val="left"/>
            </w:pPr>
            <w:r>
              <w:rPr>
                <w:rFonts w:ascii="Times New Roman" w:hAnsi="Times New Roman" w:cs="Times New Roman" w:eastAsia="Times New Roman"/>
                <w:b w:val="false"/>
                <w:sz w:val="26"/>
              </w:rPr>
              <w:t>Phiếu khai báo nguồn phóng xạ kín.docx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khai báo nguồn phóng xạ hở</w:t>
            </w:r>
          </w:p>
        </w:tc>
        <w:tc>
          <w:p/>
          <w:p>
            <w:pPr>
              <w:spacing w:after="0" w:before="0" w:lineRule="auto" w:line="276"/>
              <w:jc w:val="left"/>
            </w:pPr>
            <w:r>
              <w:rPr>
                <w:rFonts w:ascii="Times New Roman" w:hAnsi="Times New Roman" w:cs="Times New Roman" w:eastAsia="Times New Roman"/>
                <w:b w:val="false"/>
                <w:sz w:val="26"/>
              </w:rPr>
              <w:t>phiếu khai báo nguồn phóng xạ hở.docx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An toàn bức xạ và hạt nhân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An toàn bức xạ và hạt nhân - 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tiến hành công việc bức xạ (xuất khẩu chất phóng xạ)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18/2008/QH12	</w:t>
            </w:r>
          </w:p>
        </w:tc>
        <w:tc>
          <w:p/>
          <w:p>
            <w:pPr>
              <w:spacing w:after="0" w:before="0" w:lineRule="auto" w:line="276"/>
              <w:jc w:val="left"/>
            </w:pPr>
            <w:r>
              <w:rPr>
                <w:rFonts w:ascii="Times New Roman" w:hAnsi="Times New Roman" w:cs="Times New Roman" w:eastAsia="Times New Roman"/>
                <w:b w:val="false"/>
                <w:sz w:val="26"/>
              </w:rPr>
              <w:t>Năng lượng nguyên tử</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08/2010/TT-BKHCN	</w:t>
            </w:r>
          </w:p>
        </w:tc>
        <w:tc>
          <w:p/>
          <w:p>
            <w:pPr>
              <w:spacing w:after="0" w:before="0" w:lineRule="auto" w:line="276"/>
              <w:jc w:val="left"/>
            </w:pPr>
            <w:r>
              <w:rPr>
                <w:rFonts w:ascii="Times New Roman" w:hAnsi="Times New Roman" w:cs="Times New Roman" w:eastAsia="Times New Roman"/>
                <w:b w:val="false"/>
                <w:sz w:val="26"/>
              </w:rPr>
              <w:t>Hướng dẫn về việc khai báo, cấp giấy phép tiến hành công việc bức xạ và cấp chứng chỉ nhân viên bức xạ</w:t>
            </w:r>
          </w:p>
        </w:tc>
        <w:tc>
          <w:p/>
          <w:p>
            <w:pPr>
              <w:spacing w:after="0" w:before="0" w:lineRule="auto" w:line="276"/>
              <w:jc w:val="left"/>
            </w:pPr>
            <w:r>
              <w:rPr>
                <w:rFonts w:ascii="Times New Roman" w:hAnsi="Times New Roman" w:cs="Times New Roman" w:eastAsia="Times New Roman"/>
                <w:b w:val="false"/>
                <w:sz w:val="26"/>
              </w:rPr>
              <w:t>22-07-2010</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287/2016/TT-BTC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năng lượng nguyên tử</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cấp giấy phép tiến hành công việc bức xạ (xuất khẩu chất phóng xạ)</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2026-05-12T19:29:37Z</dcterms:created>
  <dc:creator>Apache POI</dc:creator>
</cp:coreProperties>
</file>