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1.003827.000.00.00.H29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xã gửi hồ sơ xin thành lập hội đến Ủy ban nhân dân cấp huyện (Phòng Nội vụ).
</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hợp pháp, cán bộ tiếp nhận hồ sơ nghiên cứu, thẩm định hồ sơ xin phép thành lập hội và thực hiện quy trình lấy ý kiến các cơ quan có liên quan, tổng hợp các ý kiến góp ý, đề nghị bổ sung hồ sơ (nếu có).
</w:t>
      </w:r>
    </w:p>
    <w:p>
      <w:pPr>
        <w:spacing w:after="0" w:before="0" w:lineRule="auto" w:line="276"/>
        <w:jc w:val="both"/>
      </w:pPr>
      <w:r>
        <w:rPr>
          <w:rFonts w:ascii="Times New Roman" w:hAnsi="Times New Roman" w:cs="Times New Roman" w:eastAsia="Times New Roman"/>
          <w:b w:val="false"/>
          <w:sz w:val="26"/>
        </w:rPr>
        <w:t>- Bước 4: Trong thời hạn 30 ngày làm việc kể từ ngày nhận hồ sơ đầy đủ và hợp pháp, Ủy ban nhân dân cấp huyện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thành lập hội (theo mẫu)</w:t>
            </w:r>
          </w:p>
        </w:tc>
        <w:tc>
          <w:p/>
          <w:p>
            <w:pPr>
              <w:spacing w:after="0" w:before="0" w:lineRule="auto" w:line="276"/>
              <w:jc w:val="left"/>
            </w:pPr>
            <w:r>
              <w:rPr>
                <w:rFonts w:ascii="Times New Roman" w:hAnsi="Times New Roman" w:cs="Times New Roman" w:eastAsia="Times New Roman"/>
                <w:b w:val="false"/>
                <w:sz w:val="26"/>
              </w:rPr>
              <w:t>Mau 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hội (theo mẫu)</w:t>
            </w:r>
          </w:p>
        </w:tc>
        <w:tc>
          <w:p/>
          <w:p>
            <w:pPr>
              <w:spacing w:after="0" w:before="0" w:lineRule="auto" w:line="276"/>
              <w:jc w:val="left"/>
            </w:pPr>
            <w:r>
              <w:rPr>
                <w:rFonts w:ascii="Times New Roman" w:hAnsi="Times New Roman" w:cs="Times New Roman" w:eastAsia="Times New Roman"/>
                <w:b w:val="false"/>
                <w:sz w:val="26"/>
              </w:rPr>
              <w:t>Mẫu 9 - Điều lệ hội.doc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những người trong ban vận động thành lập hội được cơ quan nhà nước có thẩm quyền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của người đứng đầu ban vận động thành lập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nơi dự kiến đặt trụ sở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tài chính,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Ủy ban nhân dân thành phố Thủ Đức đối với hội có phạm vi hoạt động trên địa bàn thành phố Thủ Đức, phường thuộc thành phố Thủ Đức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Căn cứ tình hình thực tế địa phương, Chủ tịch Ủy ban nhân dân cấp tỉnh ủy quyền để Chủ tịch Ủy ban nhân dân cấp huyện cho phép thành lập hội có phạm vi hoạt động trong xã.
b) Điều kiện thành lập hội: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có phạm vi hoạt động trong xã có ít nhất mười công dân, tổ chức trong xã có đủ điều kiện, tự nguyện, có đơn đăng ký tham gia thành lập hội.
c) Phải có ban vận động thành lập hội được cơ quan quản lý nhà nước về ngành, lĩnh vực chính mà hội dự kiến hoạt động công nhận.
d) Trong thời hạn 90 ngày kể từ ngày quyết định cho phép thành lập hội có hiệu lực, ban vận động thành lập hội phải tổ chức đại hội.
đ) Nếu qua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2026-05-09T13:46:34Z</dcterms:created>
  <dc:creator>Apache POI</dc:creator>
</cp:coreProperties>
</file>