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2.000528.000.00.00.H29</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1016/QĐ-UBND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đăng ký khai sinh có yếu tố nước ngoài</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Hộ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Lưu ý</w:t>
      </w:r>
    </w:p>
    <w:p>
      <w:pPr>
        <w:spacing w:after="0" w:before="0" w:lineRule="auto" w:line="276"/>
        <w:jc w:val="both"/>
      </w:pPr>
      <w:r>
        <w:rPr>
          <w:rFonts w:ascii="Times New Roman" w:hAnsi="Times New Roman" w:cs="Times New Roman" w:eastAsia="Times New Roman"/>
          <w:b w:val="false"/>
          <w:sz w:val="26"/>
        </w:rPr>
        <w:t>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w:t>
      </w:r>
    </w:p>
    <w:p>
      <w:pPr>
        <w:spacing w:after="0" w:before="0" w:lineRule="auto" w:line="276"/>
        <w:jc w:val="both"/>
      </w:pPr>
      <w:r>
        <w:rPr>
          <w:rFonts w:ascii="Times New Roman" w:hAnsi="Times New Roman" w:cs="Times New Roman" w:eastAsia="Times New Roman"/>
          <w:b w:val="false"/>
          <w:sz w:val="26"/>
        </w:rPr>
        <w:t>Trường hợp người yêu cầu nộp giấy tờ là bản sao được cấp từ sổ gốc hoặc bản sao được chứng thực từ bản chính thì người tiếp nhận hồ sơ không được yêu cầu xuất trình bản chính; nếu người yêu cầu chỉ nộp bản chụp và xuất trình bản chính thì người tiếp nhận hồ sơ kiểm tra, đối chiếu bản chụp với bản chính và ký vào bản chụp xác nhận về việc đã đối chiếu nội dung giấy tờ đó, không được yêu cầu người đi đăng ký nộp bản sao có chứng thực giấy tờ đó</w:t>
      </w:r>
    </w:p>
    <w:p>
      <w:pPr>
        <w:spacing w:after="0" w:before="0" w:lineRule="auto" w:line="276"/>
        <w:jc w:val="both"/>
      </w:pPr>
      <w:r>
        <w:rPr>
          <w:rFonts w:ascii="Times New Roman" w:hAnsi="Times New Roman" w:cs="Times New Roman" w:eastAsia="Times New Roman"/>
          <w:b w:val="false"/>
          <w:sz w:val="26"/>
        </w:rPr>
        <w:t>Trường hợp pháp luật quy định xuất trình giấy tờ khi đăng ký hộ tịch, người tiếp nhận có trách nhiệm kiểm tra giấy tờ xuất trình, đối chiếu với thông tin trong Tờ khai và trả lại cho người xuất trình, không được yêu cầu người đăng ký hộ tịch nộp thêm bản sao giấy tờ đó. Người tiếp nhận có thể chụp 01 bản giấy tờ xuất trình hoặc ghi lại thông tin của giấy tờ xuất trình để lưu hồ sơ</w:t>
      </w:r>
    </w:p>
    <w:p>
      <w:pPr>
        <w:spacing w:after="0" w:before="0" w:lineRule="auto" w:line="276"/>
        <w:jc w:val="both"/>
      </w:pPr>
      <w:r>
        <w:rPr>
          <w:rFonts w:ascii="Times New Roman" w:hAnsi="Times New Roman" w:cs="Times New Roman" w:eastAsia="Times New Roman"/>
          <w:b w:val="false"/>
          <w:sz w:val="26"/>
        </w:rPr>
        <w:t>Giấy tờ do cơ quan có thẩm quyền của nước ngoài cấp, công chứng hoặc xác nhận để sử dụng cho việc đăng ký hộ tịch tại Việt Nam phải được hợp pháp hóa lãnh sự, trừ trường hợp được miễn theo điều ước quốc tế mà Việt Nam là thành viên; giấy tờ bằng tiếng nước ngoài phải được dịch ra tiếng Việt và công chứng bản dịch hoặc chứng thực chữ ký người dịch theo quy định của pháp luật</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Người có yêu cầu đăng ký khai sinh nộp hồ sơ đăng ký khai sinh tại Ủy ban nhân dân cấp huyện có thẩm quyền</w:t>
      </w:r>
    </w:p>
    <w:p>
      <w:pPr>
        <w:spacing w:after="0" w:before="0" w:lineRule="auto" w:line="276"/>
        <w:jc w:val="both"/>
      </w:pPr>
      <w:r>
        <w:rPr>
          <w:rFonts w:ascii="Times New Roman" w:hAnsi="Times New Roman" w:cs="Times New Roman" w:eastAsia="Times New Roman"/>
          <w:b w:val="false"/>
          <w:sz w:val="26"/>
        </w:rPr>
        <w:t>Người tiếp nhận có trách nhiệm kiểm tra ngay toàn bộ hồ sơ, đối chiếu thông tin trong Tờ khai và tính hợp lệ của giấy tờ trong hồ sơ do người yêu cầu nộp, xuất trình</w:t>
      </w:r>
    </w:p>
    <w:p>
      <w:pPr>
        <w:spacing w:after="0" w:before="0" w:lineRule="auto" w:line="276"/>
        <w:jc w:val="both"/>
      </w:pPr>
      <w:r>
        <w:rPr>
          <w:rFonts w:ascii="Times New Roman" w:hAnsi="Times New Roman" w:cs="Times New Roman" w:eastAsia="Times New Roman"/>
          <w:b w:val="false"/>
          <w:sz w:val="26"/>
        </w:rPr>
        <w:t>Nếu hồ sơ đầy đủ, hợp lệ, người tiếp nhận hồ sơ viết giấy tiếp nhận, trong đó ghi rõ ngày, giờ trả kết quả; nếu hồ sơ chưa đầy đủ, hoàn thiện thì hướng dẫn người nộp hồ sơ bổ sung, hoàn thiện theo quy định; trường hợp không thể bổ sung, hoàn thiện hồ sơ ngay thì phải lập thành văn bản hướng dẫn, trong đó nêu rõ loại giấy tờ, nội dung cần bổ sung, hoàn thiện, ký, ghi rõ họ, chữ đệm, tên của người tiếp nhận</w:t>
      </w:r>
    </w:p>
    <w:p>
      <w:pPr>
        <w:spacing w:after="0" w:before="0" w:lineRule="auto" w:line="276"/>
        <w:jc w:val="both"/>
      </w:pPr>
      <w:r>
        <w:rPr>
          <w:rFonts w:ascii="Times New Roman" w:hAnsi="Times New Roman" w:cs="Times New Roman" w:eastAsia="Times New Roman"/>
          <w:b w:val="false"/>
          <w:sz w:val="26"/>
        </w:rPr>
        <w:t>Hồ sơ đăng ký khai sinh sau khi đã được hướng dẫn theo quy định mà không được bổ sung, hoàn thiện thì người tiếp nhận từ chối tiếp nhận hồ sơ. Việc từ chối tiếp nhận hồ sơ phải được thể hiện bằng văn bản, trong đó ghi rõ lý do từ chối, người tiếp nhận ký, ghi rõ họ, chữ đệm, tên</w:t>
      </w:r>
    </w:p>
    <w:p>
      <w:pPr>
        <w:spacing w:after="0" w:before="0" w:lineRule="auto" w:line="276"/>
        <w:jc w:val="both"/>
      </w:pPr>
      <w:r>
        <w:rPr>
          <w:rFonts w:ascii="Times New Roman" w:hAnsi="Times New Roman" w:cs="Times New Roman" w:eastAsia="Times New Roman"/>
          <w:b w:val="false"/>
          <w:sz w:val="26"/>
        </w:rPr>
        <w:t>Ngay sau khi tiếp nhận hồ sơ, nếu thấy thông tin khai sinh đầy đủ và phù hợp, Phòng Tư pháp báo cáo Chủ tịch Ủy ban nhân dân cấp huyện. Trường hợp Chủ tịch Ủy ban nhân dân cấp huyện đồng ý giải quyết thì ký Giấy khai sinh cấp cho người được đăng ký khai sinh; công chức làm công tác hộ tịch ghi nội dung khai sinh vào Sổ đăng ký khai sinh và cùng người đi đăng ký khai sinh ký tên vào Sổ. Trường hợp cha, mẹ lựa chọn quốc tịch Việt Nam cho con thì công chức làm công tác hộ tịch cập nhật thông tin khai sinh theo hướng dẫn để lấy Số định danh cá nhân (đối với các địa phương đã triển khai cấp Số định danh cá nhân khi đăng ký khai sinh)</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Ngay trong ngày tiếp nhận hồ sơ; trường hợp nhận hồ sơ sau 15 giờ mà không giải quyết được ngay thì trả kết quả trong ngày làm việc tiếp theo. </w:t>
            </w:r>
          </w:p>
        </w:tc>
        <w:tc>
          <w:p/>
          <w:p>
            <w:pPr>
              <w:spacing w:after="0" w:before="0" w:lineRule="auto" w:line="276"/>
              <w:jc w:val="left"/>
            </w:pPr>
            <w:r>
              <w:rPr>
                <w:rFonts w:ascii="Times New Roman" w:hAnsi="Times New Roman" w:cs="Times New Roman" w:eastAsia="Times New Roman"/>
                <w:b w:val="false"/>
                <w:sz w:val="26"/>
              </w:rPr>
              <w:t>Phí :  Đồng</w:t>
              <w:t xml:space="preserve"> (- Miễn lệ phí đối với trẻ em, người thuộc hộ nghèo, người cao tuổi, người khuyết tật, người thuộc gia đình có công với cách mạng.)</w:t>
            </w:r>
          </w:p>
          <w:p>
            <w:pPr>
              <w:spacing w:after="0" w:before="0" w:lineRule="auto" w:line="276"/>
              <w:jc w:val="left"/>
            </w:pPr>
            <w:r>
              <w:rPr>
                <w:rFonts w:ascii="Times New Roman" w:hAnsi="Times New Roman" w:cs="Times New Roman" w:eastAsia="Times New Roman"/>
                <w:b w:val="false"/>
                <w:sz w:val="26"/>
              </w:rPr>
              <w:t>Phí : 0 Đồng</w:t>
              <w:t xml:space="preserve"> (- Thu phí bằng 0 đồng trường hợp nộp hồ sơ trực tuyến.)</w:t>
            </w:r>
          </w:p>
          <w:p>
            <w:pPr>
              <w:spacing w:after="0" w:before="0" w:lineRule="auto" w:line="276"/>
              <w:jc w:val="left"/>
            </w:pPr>
            <w:r>
              <w:rPr>
                <w:rFonts w:ascii="Times New Roman" w:hAnsi="Times New Roman" w:cs="Times New Roman" w:eastAsia="Times New Roman"/>
                <w:b w:val="false"/>
                <w:sz w:val="26"/>
              </w:rPr>
              <w:t>Lệ phí :  Đồng</w:t>
              <w:t xml:space="preserve"> (Thực hiện theo quy định tại: - Nghị quyết số 124/2016/NQ-HĐND ngày 09/12/2016; Nghị quyết số 01/2017/NQ-HĐND ngày 06/7/2017 của Hội đồng nhân dân Thành phố Hồ Chí Minh;  - Nghị quyết số 73/2016/NQ-HĐND9 ngày 16/12/2016 của Hội đồng nhân dân tỉnh Bình Dương; - Nghị quyết số 76/2016/NQ-HĐND ngày 09/12/2016; Nghị quyết số 21/2018/NQ-HĐND ngày 20/7/2018 của Hội đồng nhân dân tỉnh Bà Rịa-Vũng Tàu.)</w:t>
            </w:r>
          </w:p>
          <w:p>
            <w:pPr>
              <w:spacing w:after="0" w:before="0" w:lineRule="auto" w:line="276"/>
              <w:jc w:val="left"/>
            </w:pPr>
            <w:r>
              <w:rPr>
                <w:rFonts w:ascii="Times New Roman" w:hAnsi="Times New Roman" w:cs="Times New Roman" w:eastAsia="Times New Roman"/>
                <w:b w:val="false"/>
                <w:sz w:val="26"/>
              </w:rPr>
              <w:t>Lệ phí : 8000 Đồng</w:t>
              <w:t xml:space="preserve"> (Giấy khai sinh (nếu có yêu cầu): 8.000 đồng/bản sao Trích lục/sự kiện hộ tịch đã đăng ký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Ngay trong ngày tiếp nhận hồ sơ; trường hợp nhận hồ sơ sau 15 giờ mà không giải quyết được ngay thì trả kết quả trong ngày làm việc tiếp theo. </w:t>
            </w:r>
          </w:p>
        </w:tc>
        <w:tc>
          <w:p/>
          <w:p>
            <w:pPr>
              <w:spacing w:after="0" w:before="0" w:lineRule="auto" w:line="276"/>
              <w:jc w:val="left"/>
            </w:pPr>
            <w:r>
              <w:rPr>
                <w:rFonts w:ascii="Times New Roman" w:hAnsi="Times New Roman" w:cs="Times New Roman" w:eastAsia="Times New Roman"/>
                <w:b w:val="false"/>
                <w:sz w:val="26"/>
              </w:rPr>
              <w:t>Phí :  Đồng</w:t>
              <w:t xml:space="preserve"> (- Miễn lệ phí đối với trẻ em, người thuộc hộ nghèo, người cao tuổi, người khuyết tật, người thuộc gia đình có công với cách mạng)</w:t>
            </w:r>
          </w:p>
          <w:p>
            <w:pPr>
              <w:spacing w:after="0" w:before="0" w:lineRule="auto" w:line="276"/>
              <w:jc w:val="left"/>
            </w:pPr>
            <w:r>
              <w:rPr>
                <w:rFonts w:ascii="Times New Roman" w:hAnsi="Times New Roman" w:cs="Times New Roman" w:eastAsia="Times New Roman"/>
                <w:b w:val="false"/>
                <w:sz w:val="26"/>
              </w:rPr>
              <w:t>Phí : 0 Đồng</w:t>
              <w:t xml:space="preserve"> (- Thu phí bằng 0 đồng trường hợp nộp hồ sơ trực tuyến.)</w:t>
            </w:r>
          </w:p>
          <w:p>
            <w:pPr>
              <w:spacing w:after="0" w:before="0" w:lineRule="auto" w:line="276"/>
              <w:jc w:val="left"/>
            </w:pPr>
            <w:r>
              <w:rPr>
                <w:rFonts w:ascii="Times New Roman" w:hAnsi="Times New Roman" w:cs="Times New Roman" w:eastAsia="Times New Roman"/>
                <w:b w:val="false"/>
                <w:sz w:val="26"/>
              </w:rPr>
              <w:t>Phí : 8000 Đồng</w:t>
              <w:t xml:space="preserve"> (Giấy khai sinh (nếu có yêu cầu): 8.000 đồng/bản sao Trích lục/sự kiện hộ tịch đã đăng ký (thực hiện theo quy định tại Thông tư số 281/2016/TT-BTC ngày 14/11/2016 của Bộ Tài chính).)</w:t>
            </w:r>
          </w:p>
          <w:p>
            <w:pPr>
              <w:spacing w:after="0" w:before="0" w:lineRule="auto" w:line="276"/>
              <w:jc w:val="left"/>
            </w:pPr>
            <w:r>
              <w:rPr>
                <w:rFonts w:ascii="Times New Roman" w:hAnsi="Times New Roman" w:cs="Times New Roman" w:eastAsia="Times New Roman"/>
                <w:b w:val="false"/>
                <w:sz w:val="26"/>
              </w:rPr>
              <w:t>Lệ phí :  Đồng</w:t>
              <w:t xml:space="preserve"> (Thực hiện theo quy định tại: - Nghị quyết số 124/2016/NQ-HĐND ngày 09/12/2016; Nghị quyết số 01/2017/NQ-HĐND ngày 06/7/2017 của Hội đồng nhân dân Thành phố Hồ Chí Minh;  - Nghị quyết số 73/2016/NQ-HĐND9 ngày 16/12/2016 của Hội đồng nhân dân tỉnh Bình Dương; - Nghị quyết số 76/2016/NQ-HĐND ngày 09/12/2016; Nghị quyết số 21/2018/NQ-HĐND ngày 20/7/2018 của Hội đồng nhân dân tỉnh Bà Rịa-Vũng Tàu.)</w:t>
            </w:r>
          </w:p>
        </w:tc>
        <w:tc>
          <w:p/>
          <w:p>
            <w:pPr>
              <w:spacing w:after="0" w:before="0" w:lineRule="auto" w:line="276"/>
              <w:jc w:val="left"/>
            </w:pPr>
            <w:r>
              <w:rPr>
                <w:rFonts w:ascii="Times New Roman" w:hAnsi="Times New Roman" w:cs="Times New Roman" w:eastAsia="Times New Roman"/>
                <w:b w:val="false"/>
                <w:sz w:val="26"/>
              </w:rPr>
              <w:t>.</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Ngay trong ngày tiếp nhận hồ sơ; trường hợp nhận hồ sơ sau 15 giờ mà không giải quyết được ngay thì trả kết quả trong ngày làm việc tiếp theo. </w:t>
            </w:r>
          </w:p>
        </w:tc>
        <w:tc>
          <w:p/>
          <w:p>
            <w:pPr>
              <w:spacing w:after="0" w:before="0" w:lineRule="auto" w:line="276"/>
              <w:jc w:val="left"/>
            </w:pPr>
            <w:r>
              <w:rPr>
                <w:rFonts w:ascii="Times New Roman" w:hAnsi="Times New Roman" w:cs="Times New Roman" w:eastAsia="Times New Roman"/>
                <w:b w:val="false"/>
                <w:sz w:val="26"/>
              </w:rPr>
              <w:t>Lệ phí :  Đồng</w:t>
              <w:t xml:space="preserve"> (Miễn lệ phí đối với trẻ em, người thuộc hộ nghèo, người cao tuổi, người khuyết tật, người thuộc gia đình có công với cách mạng.)</w:t>
            </w:r>
          </w:p>
          <w:p>
            <w:pPr>
              <w:spacing w:after="0" w:before="0" w:lineRule="auto" w:line="276"/>
              <w:jc w:val="left"/>
            </w:pPr>
            <w:r>
              <w:rPr>
                <w:rFonts w:ascii="Times New Roman" w:hAnsi="Times New Roman" w:cs="Times New Roman" w:eastAsia="Times New Roman"/>
                <w:b w:val="false"/>
                <w:sz w:val="26"/>
              </w:rPr>
              <w:t>Lệ phí :  Đồng</w:t>
              <w:t xml:space="preserve"> (Thực hiện theo quy định tại: - Nghị quyết số 124/2016/NQ-HĐND ngày 09/12/2016; Nghị quyết số 01/2017/NQ-HĐND ngày 06/7/2017 của Hội đồng nhân dân Thành phố Hồ Chí Minh;  - Nghị quyết số 73/2016/NQ-HĐND9 ngày 16/12/2016 của Hội đồng nhân dân tỉnh Bình Dương; - Nghị quyết số 76/2016/NQ-HĐND ngày 09/12/2016; Nghị quyết số 21/2018/NQ-HĐND ngày 20/7/2018 của Hội đồng nhân dân tỉnh Bà Rịa-Vũng Tàu.)</w:t>
            </w:r>
          </w:p>
          <w:p>
            <w:pPr>
              <w:spacing w:after="0" w:before="0" w:lineRule="auto" w:line="276"/>
              <w:jc w:val="left"/>
            </w:pPr>
            <w:r>
              <w:rPr>
                <w:rFonts w:ascii="Times New Roman" w:hAnsi="Times New Roman" w:cs="Times New Roman" w:eastAsia="Times New Roman"/>
                <w:b w:val="false"/>
                <w:sz w:val="26"/>
              </w:rPr>
              <w:t>Lệ phí : 0 Đồng</w:t>
              <w:t xml:space="preserve"> (Thu phí bằng 0 đồng trường hợp nộp hồ sơ trực tuyến.)</w:t>
            </w:r>
          </w:p>
          <w:p>
            <w:pPr>
              <w:spacing w:after="0" w:before="0" w:lineRule="auto" w:line="276"/>
              <w:jc w:val="left"/>
            </w:pPr>
            <w:r>
              <w:rPr>
                <w:rFonts w:ascii="Times New Roman" w:hAnsi="Times New Roman" w:cs="Times New Roman" w:eastAsia="Times New Roman"/>
                <w:b w:val="false"/>
                <w:sz w:val="26"/>
              </w:rPr>
              <w:t>Lệ phí : 8000 Đồng</w:t>
              <w:t xml:space="preserve"> (- Giấy khai sinh (nếu có yêu cầu): 8.000 đồng/bản sao Trích lục/sự kiện hộ tịch đã đăng ký (thực hiện theo quy định tại Thông tư số 281/2016/TT-BTC ngày 14/11/2016 của Bộ Tài chính).)</w:t>
            </w:r>
          </w:p>
        </w:tc>
        <w:tc>
          <w:p/>
          <w:p>
            <w:pPr>
              <w:spacing w:after="0" w:before="0" w:lineRule="auto" w:line="276"/>
              <w:jc w:val="left"/>
            </w:pPr>
            <w:r>
              <w:rPr>
                <w:rFonts w:ascii="Times New Roman" w:hAnsi="Times New Roman" w:cs="Times New Roman" w:eastAsia="Times New Roman"/>
                <w:b w:val="false"/>
                <w:sz w:val="26"/>
              </w:rPr>
              <w: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Giấy tờ phải nộp:</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Chứng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có Giấy chứng sinh thì thay thế bằng: văn bản của người làm chứng xác nhận về việc sinh, nếu không có văn bản của người làm chứng thì thay thế bằng văn bản cam đoan về việc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trẻ em sinh ra tại nước ngoài thì nộp Giấy chứng sinh hoặc giấy tờ khác do cơ quan có thẩm quyền nước ngoài cấp xác nhận về việc trẻ em được sinh ra ở nước ngoài và quan hệ mẹ - con;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đã nộp bản điện tử Giấy chứng sinh hoặc cơ quan đăng ký hộ tịch đã khai thác được dữ liệu điện tử có ký số của Giấy chứng sinh thì không phải nộp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cha hoặc mẹ hoặc cả cha, mẹ là người nước ngoài thì phải nộp văn bản thỏa thuận của cha, mẹ về việc lựa chọn quốc tịch cho con. Trường hợp cha, mẹ lựa chọn quốc tịch nước ngoài cho con, thì ngoài văn bản thỏa thuận lựa chọn quốc tịch còn phải có xác nhận của cơ quan có thẩm quyền của nước mà trẻ được lựa chọn mang quốc tịch về việc trẻ có quốc tịch là phù hợp quy định pháp luật của nước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ủy quyền (được chứng thực) theo quy định của pháp luật trong trường hợp ủy quyền thực hiện việc đăng ký khai sinh. Trường hợp người đi đăng ký khai sinh cho trẻ em là ông, bà, người thân thích khác thì không phải có văn bản ủy quyền của cha, mẹ trẻ em, nhưng phải thống nhất với cha, mẹ trẻ em về nội dung khai sinh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Giấy tờ phải xuất trình:</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có giá trị chứng minh thông tin về cư trú trong trường hợp cơ quan đăng ký hộ tịch không thể khai thác được thông tin về nơi cư trú của công dân theo các phương thức quy định tại khoản 2 Điều 14 Nghị định số 104/2022/NĐ-CP ngày 21/12/2022 của Chính phủ. Trường hợp các thông tin về giấy tờ chứng minh nơi cư trú đã được khai thác từ Cơ sở dữ liệu quốc gia về dân cư bằng các phương thức này thì người có yêu cầu không phải xuất trình (theo hình thức trực tiếp) hoặc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chứng minh việc trẻ em nhập cảnh hợp pháp vào Việt Nam (như: hộ chiếu, giấy tờ có giá trị đi lại quốc tế, có dấu xác nhận nhập cảnh của cơ quan quản lý xuất, nhập cảnh) và văn bản xác nhận của cơ quan công an có thẩm quyền về việc trẻ em đang cư trú tại Việt Nam trong trường hợp trẻ em sinh ra ở nước ngoài, có cha hoặc mẹ là công dân Việt Nam hoặc cha và mẹ đều là công dân Việt Nam, chưa được đăng ký khai sinh ở nước ngoài, về cư trú tại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Hộ chiếu/Thẻ căn cước công dân/Thẻ căn cước/Căn cước điện tử/Giấy chứng nhận căn cước hoặc các giấy tờ khác có dán ảnh và thông tin cá nhân do cơ quan có thẩm quyền cấp, còn giá trị sử dụng (sau đây gọi tắt là giấy tờ tùy thân) để chứng minh về nhân thân khi làm thủ tục trực tiếp tại cơ quan đăng ký hộ tịch.</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Trường hợp giấy tờ tùy thân sử dụng là: Hộ chiếu, Thẻ căn cước, Căn cước công dân, Giấy chứng nhận căn cước thì người có yêu cầu đăng ký hộ tịch chỉ cần cung cấp thông tin số định danh cá nhân hoặc thông tin về giấy tờ (số, ngày/tháng/năm cấp), cơ quan đăng ký hộ tịch có trách nhiệm tra cứu thông tin thông qua kết nối với Cơ sở dữ liệu hộ tịch điện tử, Cơ sở dữ liệu quốc gia về dân cư hoặc cơ sở dữ liệu khác có liên quan để đối chiếu, khai thác dữ liệu.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không khai thác được thông tin hoặc thông tin khai thác được không đầy đủ, không chính xác thì cơ quan đăng ký hộ tịch yêu cầu người đi đăng ký hộ tịch xuất trình bản chính giấy tờ để chứng minh, đồng thời đề nghị người đi đăng ký hộ tịch cập nhật, điều chỉnh thông tin trong các cơ sở dữ liệu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các thông tin cá nhân trong các giấy tờ này đã có trong Cơ sở dữ liệu quốc gia về dân cư, Cơ sở dữ liệu hộ tịch điện tử, được hệ thống điền tự động thì không phải tải lên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gửi hồ sơ qua hệ thống bưu chính thì phải gửi kèm theo bản sao có chứng thực các giấy tờ phải xuất trình nêu trên.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 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Cá nhân có quyền lựa chọn thực hiện thủ tục hành chính về hộ tịch tại cơ quan đăng ký hộ tịch nơi cư trú; nơi cư trú của cá nhân được xác định theo quy định của pháp luật về cư trú. Trường hợp cá nhân lựa chọn thực hiện thủ tục hành chính về hộ tịch không phải tại Ủy ban nhân dân cấp xã nơi thường trú hoặc nơi tạm trú thì Ủy ban nhân dân cấp xã nơi tiếp nhận yêu cầu có trách nhiệm hỗ trợ người dân nộp hồ sơ đăng ký hộ tịch trực tuyến đến đúng cơ quan có thẩm quyền theo quy định.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yêu cầu đăng ký khai sinh mà cha, mẹ trẻ đã đăng ký kết hôn, trên cơ sở thông tin về Giấy chứng nhận kết hôn cung cấp trong Tờ khai đăng ký khai sinh, cơ quan đăng ký hộ tịch có trách nhiệm tra cứu thông tin về tình trạng hôn nhân của cha, mẹ trẻ trên Hệ thống thông tin giải quyết thủ tục hành chính cấp tỉnh thông qua kết nối với CSDLHTĐT, CSQGVDC. Kết quả tra cứu được lưu trữ dưới dạng điện tử hoặc bản giấy, phản ánh đầy đủ, chính xác thông tin tại thời điểm tra cứu và đính kèm hồ sơ của người đăng ký. Trường hợp không tra cứu được tình trạng hôn nhân do chưa có thông tin trong CSDLHTĐT, CSQGVDC, thì cơ quan đăng ký hộ tịch đề nghị Ủy ban nhân dân cấp xã nơi người yêu cầu thường trú/nơi đã đăng ký kết hôn xác minh, cung cấp thông tin. Trong thời hạn 03 ngày làm việc kể từ ngày nhận được yêu cầu xác minh, Ủy ban nhân dân cấp xã nơi nhận được đề nghị xác minh có trách nhiệm kiểm tra, xác minh và gửi kết quả về tình trạng hôn nhân của người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nộp, xuất trình nếu người yêu cầu nộp hồ sơ theo hình thức trực tiếp:</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yêu cầu đăng ký hộ tịch có thể nộp bản sao được chứng thực từ bản chính hoặc bản sao được cấp từ sổ gốc (sau đây gọi là bản sao) hoặc bản chụp kèm theo bản chính, bản điện tử các giấy tờ này, bao gồm cả giấy tờ được tích hợp, hiển thị trên Ứng dụng định danh điện tử (VneID).</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người yêu cầu nộp bản chụp kèm theo bản chính giấy tờ thì người tiếp nhận có trách nhiệm kiểm tra, đối chiếu bản chụp với bản chính và ký xác nhận, không được yêu cầu nộp bản sao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Đối với giấy tờ xuất trình khi đăng ký hộ tịch, người tiếp nhận có trách nhiệm kiểm tra, đối chiếu, ghi lại thông tin hoặc chụp lại, ký xác nhận để lưu trong hồ sơ và trả lại cho người xuất trình, không được yêu cầu nộp bản sao hoặc bản chụp giấy tờ đó.</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tiếp nhận có trách nhiệm tiếp nhận đúng, đủ hồ sơ đăng ký hộ tịch theo quy định của pháp luật hộ tịch, không được yêu cầu người đăng ký hộ tịch nộp thêm giấy tờ mà pháp luật hộ tịch không quy định phải nộp .</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Người tiếp nhận hồ sơ thực hiện khai thác thông tin trong Cơ sở dữ liệu quốc gia về dân cư theo quy định pháp luật nếu người yêu cầu đăng ký hộ tịch đã cung cấp họ, chữ đệm, tên; ngày, tháng, năm sinh; số định danh cá nhân/căn cước công dân/thẻ căn cước/chứng minh nhân dân. Trường hợp các thông tin cần khai thác không có trong Cơ sở dữ liệu quốc gia về dân cư thì đề nghị người yêu cầu kê khai đầy đủ.</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giấy tờ gửi kèm theo nếu người yêu cầu nộp hồ sơ theo hình thức trực tuyến: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các giấy tờ gửi kèm theo hồ sơ đăng ký khai sinh trực tuyến phải bảo đảm rõ nét, đầy đủ, toàn vẹn về nội dung, là bản chụp bằng máy ảnh, điện thoại hoặc được chụp, được quét bằng thiết bị điện tử, từ giấy tờ được cấp hợp lệ, còn giá trị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giấy tờ, tài liệu phải gửi kèm trong hồ sơ đăng ký khai sinh trực tuyến đã có bản sao điện tử hoặc đã có bản điện tử giấy tờ hộ tịch thì người yêu cầu được sử dụng bản điện tử này.</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lựa chọn nhận kết quả tại Trung tâm Phục vụ hành chính công thì người yêu cầu đăng ký hộ tịch phải xuất trình giấy tờ tuỳ thân, nộp các giấy tờ là thành phần hồ sơ theo quy định; Trường hợp người yêu cầu đăng ký hộ tịch không lựa chọn nhận kết quả tại Trung tâm Phục vụ hành chính công thì người yêu cầu đăng ký hộ tịch nộp các giấy tờ là thành phần hồ sơ theo quy định trước khi nhận kết quả.</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người yêu cầu đăng ký hộ tịch không cung cấp được giấy tờ theo quy định hoặc giấy tờ nộp, xuất trình bị tẩy xóa, sửa chữa, làm giả thì cơ quan đăng ký hộ tịch có thẩm quyền hủy bỏ kết quả đăng ký hộ tịch.</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Giấy tờ do cơ quan có thẩm quyền của nước ngoài cấp, công chứng hoặc xác nhận để sử dụng cho việc đăng ký hộ tịch tại Việt Nam phải được hợp pháp hóa lãnh sự theo quy định của pháp luật, trừ trường hợp được miễn theo điều ước quốc tế mà Việt Nam là thành viên.</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Đối với việc xác định họ, dân tộc, quê quán, đặt tên cho trẻ:</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Việc xác định họ, dân tộc, đặt tên cho trẻ em phải phù hợp với pháp luật và yêu cầu giữ gìn bản sắc dân tộc, tập quán, truyền thống văn hóa tốt đẹp của Việt Nam; không đặt tên quá dài, khó sử dụng.</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cha, mẹ không thỏa thuận được về họ, dân tộc, quê quán của con khi đăng ký khai sinh thì họ, dân tộc, quê quán của con được xác định theo tập quán nhưng phải bảo đảm theo họ, dân tộc, quê quán của cha hoặc mẹ.</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Mẫu hộ tịch điện tử tương tác đăng ký khai sinh (do người yêu cầu cung cấp thông tin theo hướng dẫn trên Cổng dịch vụ công, nếu người có yêu cầu lựa chọn nộp hồ sơ theo hình thức trực tuyến)</w:t>
            </w:r>
          </w:p>
        </w:tc>
        <w:tc>
          <w:p/>
          <w:p>
            <w:pPr>
              <w:spacing w:after="0" w:before="0" w:lineRule="auto" w:line="276"/>
              <w:jc w:val="left"/>
            </w:pPr>
            <w:r>
              <w:rPr>
                <w:rFonts w:ascii="Times New Roman" w:hAnsi="Times New Roman" w:cs="Times New Roman" w:eastAsia="Times New Roman"/>
                <w:b w:val="false"/>
                <w:sz w:val="26"/>
              </w:rPr>
              <w:t>1.TTT-ngkkhaisinh.doc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Người có yêu cầu đăng ký khai sinh thực hiện việc nộp/xuất trình (theo hình thức trực tiếp) hoặc tải lên (theo hình thức trực tuyến) các giấy tờ sau: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Tờ khai đăng ký khai sinh theo mẫu (nếu nộp hồ sơ theo hình thức trực tiếp hoặc gửi hồ sơ qua hệ thống bưu chính).</w:t>
            </w:r>
          </w:p>
        </w:tc>
        <w:tc>
          <w:p/>
          <w:p>
            <w:pPr>
              <w:spacing w:after="0" w:before="0" w:lineRule="auto" w:line="276"/>
              <w:jc w:val="left"/>
            </w:pPr>
            <w:r>
              <w:rPr>
                <w:rFonts w:ascii="Times New Roman" w:hAnsi="Times New Roman" w:cs="Times New Roman" w:eastAsia="Times New Roman"/>
                <w:b w:val="false"/>
                <w:sz w:val="26"/>
              </w:rPr>
              <w:t>1.TKngkkhaisinh.doc</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 Trực tiếp/ bưu chính:  + Trung tâm Phục vụ hành chính công Thành phố:  + Trung tâm Phục vụ hành chính công cấp xã. - Trực tuyến tại Cổng dịch vụ công quốc gia: http://dichvu congquocgia. gov.vn hoặc Ứng dụng định danh quốc gia</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khai sinh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60/2014/QH13</w:t>
            </w:r>
          </w:p>
        </w:tc>
        <w:tc>
          <w:p/>
          <w:p>
            <w:pPr>
              <w:spacing w:after="0" w:before="0" w:lineRule="auto" w:line="276"/>
              <w:jc w:val="left"/>
            </w:pPr>
            <w:r>
              <w:rPr>
                <w:rFonts w:ascii="Times New Roman" w:hAnsi="Times New Roman" w:cs="Times New Roman" w:eastAsia="Times New Roman"/>
                <w:b w:val="false"/>
                <w:sz w:val="26"/>
              </w:rPr>
              <w:t>Luật 60/2014/QH13</w:t>
            </w:r>
          </w:p>
        </w:tc>
        <w:tc>
          <w:p/>
          <w:p>
            <w:pPr>
              <w:spacing w:after="0" w:before="0" w:lineRule="auto" w:line="276"/>
              <w:jc w:val="left"/>
            </w:pPr>
            <w:r>
              <w:rPr>
                <w:rFonts w:ascii="Times New Roman" w:hAnsi="Times New Roman" w:cs="Times New Roman" w:eastAsia="Times New Roman"/>
                <w:b w:val="false"/>
                <w:sz w:val="26"/>
              </w:rPr>
              <w:t>20-11-2014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123/2015/NĐ-CP</w:t>
            </w:r>
          </w:p>
        </w:tc>
        <w:tc>
          <w:p/>
          <w:p>
            <w:pPr>
              <w:spacing w:after="0" w:before="0" w:lineRule="auto" w:line="276"/>
              <w:jc w:val="left"/>
            </w:pPr>
            <w:r>
              <w:rPr>
                <w:rFonts w:ascii="Times New Roman" w:hAnsi="Times New Roman" w:cs="Times New Roman" w:eastAsia="Times New Roman"/>
                <w:b w:val="false"/>
                <w:sz w:val="26"/>
              </w:rPr>
              <w:t>Nghị định 123/2015/NĐ-CP -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15-11-2015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15/2015/TT-BTP</w:t>
            </w:r>
          </w:p>
        </w:tc>
        <w:tc>
          <w:p/>
          <w:p>
            <w:pPr>
              <w:spacing w:after="0" w:before="0" w:lineRule="auto" w:line="276"/>
              <w:jc w:val="left"/>
            </w:pPr>
            <w:r>
              <w:rPr>
                <w:rFonts w:ascii="Times New Roman" w:hAnsi="Times New Roman" w:cs="Times New Roman" w:eastAsia="Times New Roman"/>
                <w:b w:val="false"/>
                <w:sz w:val="26"/>
              </w:rPr>
              <w:t>Thông tư 15/2015/TT-BTP - Quy định chi tiết thi hành một số điều của Luật hộ tịch và Nghị định số 123/2015/NĐ-CP ngày 15 tháng 11 năm 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16-11-2015</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2026-05-13T19:40:48Z</dcterms:created>
  <dc:creator>Apache POI</dc:creator>
</cp:coreProperties>
</file>