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2.000779.000.00.00.H29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nhận cha, mẹ, con nộp hồ sơ tại Ủy ban nhân dân cấp huyện có thẩm quyền.</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đăng ký nhận cha, mẹ, con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15 ngày, kể từ ngày nhận đủ hồ sơ hợp lệ, công chức làm công tác hộ tịch xác minh, niêm yết việc nhận cha, mẹ, con tại trụ sở Ủy ban nhân dân cấp huyện trong thời gian 07 ngày liên tục, đồng thời gửi văn bản đề nghị Ủy ban nhân dân cấp xã nơi thường trú của người được nhận là cha, mẹ, con niêm yết trong thời gian 07 ngày liên tục tại trụ sở Ủy ban nhân dân cấp xã.</w:t>
      </w:r>
    </w:p>
    <w:p>
      <w:pPr>
        <w:spacing w:after="0" w:before="0" w:lineRule="auto" w:line="276"/>
        <w:jc w:val="both"/>
      </w:pPr>
      <w:r>
        <w:rPr>
          <w:rFonts w:ascii="Times New Roman" w:hAnsi="Times New Roman" w:cs="Times New Roman" w:eastAsia="Times New Roman"/>
          <w:b w:val="false"/>
          <w:sz w:val="26"/>
        </w:rPr>
        <w:t>Nếu thấy việc nhận cha, mẹ, con là đúng và không có tranh chấp, Phòng Tư pháp báo cáo Chủ tịch Ủy ban nhân dân cấp huyện. Trường hợp Chủ tịch Ủy ban nhân dân đồng ý giải quyết thì ký Trích lục đăng ký nhận cha, mẹ, con cấp cho người có yêu cầu.</w:t>
      </w:r>
    </w:p>
    <w:p>
      <w:pPr>
        <w:spacing w:after="0" w:before="0" w:lineRule="auto" w:line="276"/>
        <w:jc w:val="both"/>
      </w:pPr>
      <w:r>
        <w:rPr>
          <w:rFonts w:ascii="Times New Roman" w:hAnsi="Times New Roman" w:cs="Times New Roman" w:eastAsia="Times New Roman"/>
          <w:b w:val="false"/>
          <w:sz w:val="26"/>
        </w:rPr>
        <w:t>Khi đăng ký nhận cha, mẹ, con các bên phải có mặt, công chức làm công tác hộ tịch ghi vào Sổ đăng ký nhận cha, mẹ, con, cùng các bên ký vào Sổ.</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 - Thu phí bằng 0 đồng trường hợp nộp hồ sơ trực tuyến. - Miễn lệ phí đối với trẻ em, người thuộc hộ nghèo, người cao tuổi, người khuyết tật, người thuộc gia đình có công với cách mạng.)</w:t>
            </w:r>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đăng ký nhận cha, mẹ, con (nếu có yêu cầu): 8.000 đồng/bản sao Trích lục/sự kiện hộ tịch đã đăng ký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8000 Đồng</w:t>
              <w:t xml:space="preserve"> (- Phí cấp bản sao Trích lục đăng ký nhận cha, mẹ, con (nếu có yêu cầu): 8.000 đồng/bản sao Trích lục/sự kiện hộ tịch đã đăng ký (thực hiện theo quy định tại Thông tư số 281/2016/TT-BTC ngày 14/11/2016 của Bộ trưởng Bộ Tài chính))</w:t>
            </w:r>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 - Thu phí bằng 0 đồng trường hợp nộp hồ sơ trực tuyến. - Miễn lệ phí đối với trẻ em, người thuộc hộ nghèo, người cao tuổi, người khuyết tật, người thuộc gia đình có công với cách mạng.)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 - Thu phí bằng 0 đồng trường hợp nộp hồ sơ trực tuyến. - Miễn lệ phí đối với trẻ em, người thuộc hộ nghèo, người cao tuổi, người khuyết tật, người thuộc gia đình có công với cách mạng.)</w:t>
            </w:r>
          </w:p>
          <w:p>
            <w:pPr>
              <w:spacing w:after="0" w:before="0" w:lineRule="auto" w:line="276"/>
              <w:jc w:val="left"/>
            </w:pPr>
            <w:r>
              <w:rPr>
                <w:rFonts w:ascii="Times New Roman" w:hAnsi="Times New Roman" w:cs="Times New Roman" w:eastAsia="Times New Roman"/>
                <w:b w:val="false"/>
                <w:sz w:val="26"/>
              </w:rPr>
              <w:t>Phí : 8000 Đồng</w:t>
              <w:t xml:space="preserve"> (- Phí cấp bản sao Trích lục đăng ký nhận cha, mẹ, con (nếu có yêu cầu): 8.000 đồng/bản sao Trích lục/sự kiện hộ tịch đã đăng ký (thực hiện theo quy định tại Thông tư số 281/2016/TT-BTC ngày 14/11/2016 của Bộ trưởng Bộ Tài chính))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có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bưu chính:  + Trung tâm Phục vụ hành chính công Thành phố:  + Trung tâm Phục vụ hành chính công cấp xã. - Trực tuyến tại Cổng dịch vụ công quốc gia: http://dichvu congquocgia. gov.vn hoặc Ứng dụng định danh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179/2015/TT-BTC</w:t>
            </w:r>
          </w:p>
        </w:tc>
        <w:tc>
          <w:p/>
          <w:p>
            <w:pPr>
              <w:spacing w:after="0" w:before="0" w:lineRule="auto" w:line="276"/>
              <w:jc w:val="left"/>
            </w:pPr>
            <w:r>
              <w:rPr>
                <w:rFonts w:ascii="Times New Roman" w:hAnsi="Times New Roman" w:cs="Times New Roman" w:eastAsia="Times New Roman"/>
                <w:b w:val="false"/>
                <w:sz w:val="26"/>
              </w:rPr>
              <w:t>Thông tư 179/2015/TT-BTC</w:t>
            </w:r>
          </w:p>
        </w:tc>
        <w:tc>
          <w:p/>
          <w:p>
            <w:pPr>
              <w:spacing w:after="0" w:before="0" w:lineRule="auto" w:line="276"/>
              <w:jc w:val="left"/>
            </w:pPr>
            <w:r>
              <w:rPr>
                <w:rFonts w:ascii="Times New Roman" w:hAnsi="Times New Roman" w:cs="Times New Roman" w:eastAsia="Times New Roman"/>
                <w:b w:val="false"/>
                <w:sz w:val="26"/>
              </w:rPr>
              <w:t>13-11-2015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2026-05-13T18:22:41Z</dcterms:created>
  <dc:creator>Apache POI</dc:creator>
</cp:coreProperties>
</file>