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2.000756.000.00.00.H29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chấm dứt giám hộ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chấm dứt giám hộ nộp hồ sơ tại Ủy ban nhân dân cấp huyện có thẩm quyền.</w:t>
      </w:r>
    </w:p>
    <w:p>
      <w:pPr>
        <w:spacing w:after="0" w:before="0" w:lineRule="auto" w:line="276"/>
        <w:jc w:val="both"/>
      </w:pPr>
      <w:r>
        <w:rPr>
          <w:rFonts w:ascii="Times New Roman" w:hAnsi="Times New Roman" w:cs="Times New Roman" w:eastAsia="Times New Roman"/>
          <w:b w:val="false"/>
          <w:sz w:val="26"/>
        </w:rPr>
        <w:t>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ồ sơ đăng ký hộ tịch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Trong thời hạn 02 ngày làm việc, kể từ ngày nhận đủ hồ sơ, nếu thấy đủ điều kiện theo quy định pháp luật thì Phòng Tư pháp báo cáo Chủ tịch Ủy ban nhân dân cấp huyện. Trường hợp Chủ tịch Ủy ban nhân dân cấp huyện đồng ý giải quyết thì ký cấp Trích lục đăng ký chấm dứt giám hộ cho người có yêu cầu; công chức làm công tác hộ tịch ghi vào Sổ đăng ký chấm dứt giám hộ, cùng người đi đăng ký chấm dứt giám hộ ký vào Sổ.</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w:t>
            </w:r>
          </w:p>
          <w:p>
            <w:pPr>
              <w:spacing w:after="0" w:before="0" w:lineRule="auto" w:line="276"/>
              <w:jc w:val="left"/>
            </w:pPr>
            <w:r>
              <w:rPr>
                <w:rFonts w:ascii="Times New Roman" w:hAnsi="Times New Roman" w:cs="Times New Roman" w:eastAsia="Times New Roman"/>
                <w:b w:val="false"/>
                <w:sz w:val="26"/>
              </w:rPr>
              <w:t>Lệ phí : 0 Đồng</w:t>
              <w:t xml:space="preserve"> (- Thu phí bằng 0 đồng  trường hợp nộp hồ sơ trực tuyến.)</w:t>
            </w:r>
          </w:p>
          <w:p>
            <w:pPr>
              <w:spacing w:after="0" w:before="0" w:lineRule="auto" w:line="276"/>
              <w:jc w:val="left"/>
            </w:pPr>
            <w:r>
              <w:rPr>
                <w:rFonts w:ascii="Times New Roman" w:hAnsi="Times New Roman" w:cs="Times New Roman" w:eastAsia="Times New Roman"/>
                <w:b w:val="false"/>
                <w:sz w:val="26"/>
              </w:rPr>
              <w:t>Lệ phí : 8000 Đồng</w:t>
              <w:t xml:space="preserve"> (Phí cấp bản sao Trích lục đăng ký nhận cha, mẹ, con (nếu có yêu cầu): 8.000 đồng/bản sao Trích lục/sự kiện hộ tịch đã đăng ký (thực hiện theo quy định tại Thông tư số 281/2016/TT-BTC ngày 14/11/2016 của Bộ Tài chính).)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 Thu phí bằng 0 đồng  trường hợp nộp hồ sơ trực tuyến.)</w:t>
            </w:r>
          </w:p>
          <w:p>
            <w:pPr>
              <w:spacing w:after="0" w:before="0" w:lineRule="auto" w:line="276"/>
              <w:jc w:val="left"/>
            </w:pPr>
            <w:r>
              <w:rPr>
                <w:rFonts w:ascii="Times New Roman" w:hAnsi="Times New Roman" w:cs="Times New Roman" w:eastAsia="Times New Roman"/>
                <w:b w:val="false"/>
                <w:sz w:val="26"/>
              </w:rPr>
              <w:t>Lệ phí : 8000 Đồng</w:t>
              <w:t xml:space="preserve"> (Phí cấp bản sao Trích lục đăng ký nhận cha, mẹ, con (nếu có yêu cầu): 8.000 đồng/bản sao Trích lục/sự kiện hộ tịch đã đăng ký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đăng ký nhận cha, mẹ, con (nếu có yêu cầu): 8.000 đồng/bản sao Trích lục/sự kiện hộ tịch đã đăng ký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w:t>
            </w:r>
          </w:p>
          <w:p>
            <w:pPr>
              <w:spacing w:after="0" w:before="0" w:lineRule="auto" w:line="276"/>
              <w:jc w:val="left"/>
            </w:pPr>
            <w:r>
              <w:rPr>
                <w:rFonts w:ascii="Times New Roman" w:hAnsi="Times New Roman" w:cs="Times New Roman" w:eastAsia="Times New Roman"/>
                <w:b w:val="false"/>
                <w:sz w:val="26"/>
              </w:rPr>
              <w:t>Lệ phí : 0 Đồng</w:t>
              <w:t xml:space="preserve"> (- Thu phí bằng 0 đồng  trường hợp nộp hồ sơ trực tuyến.)</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chấm dứt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đăng ký chấm dứt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chấm dứt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chấm dứt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chấm dứt giám hộ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5.TKngkchmdtgimh.doc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chấm dứt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5.DTTT-ngkchmdtgimh.doc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chấm dứt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Trực tiếp/ bưu chính:  + Trung tâm Phục vụ hành chính công Thành phố:  + Trung tâm Phục vụ hành chính công cấp xã. - Trực tuyến tại Cổng dịch vụ công quốc gia: http://dichvu congquocgia. gov.vn hoặc Ứng dụng định danh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chấm dứt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07/2024/NQ-HĐND</w:t>
            </w:r>
          </w:p>
        </w:tc>
        <w:tc>
          <w:p/>
          <w:p>
            <w:pPr>
              <w:spacing w:after="0" w:before="0" w:lineRule="auto" w:line="276"/>
              <w:jc w:val="left"/>
            </w:pPr>
            <w:r>
              <w:rPr>
                <w:rFonts w:ascii="Times New Roman" w:hAnsi="Times New Roman" w:cs="Times New Roman" w:eastAsia="Times New Roman"/>
                <w:b w:val="false"/>
                <w:sz w:val="26"/>
              </w:rPr>
              <w:t>Nghị quyết số 07/2024/NQ-HĐND</w:t>
            </w:r>
          </w:p>
        </w:tc>
        <w:tc>
          <w:p/>
          <w:p>
            <w:pPr>
              <w:spacing w:after="0" w:before="0" w:lineRule="auto" w:line="276"/>
              <w:jc w:val="left"/>
            </w:pPr>
            <w:r>
              <w:rPr>
                <w:rFonts w:ascii="Times New Roman" w:hAnsi="Times New Roman" w:cs="Times New Roman" w:eastAsia="Times New Roman"/>
                <w:b w:val="false"/>
                <w:sz w:val="26"/>
              </w:rPr>
              <w:t>19-05-2024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2026-05-13T22:40:01Z</dcterms:created>
  <dc:creator>Apache POI</dc:creator>
</cp:coreProperties>
</file>