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1.003226.000.00.00.H29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5032/QĐ-UBND-DM</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đăng ký hoạt động của cơ sở hỗ trợ nạn nhân bạo lực gia đình (thẩm quyền của Uỷ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hỗ trợ nạn nhân bạo lực gia đình do các tổ chức, cá nhân trong nước thành lập đã được Uỷ ban nhân dân cấp huyện cấp Giấy chứng nhận đăng ký hoạt động nếu bị mất, bị rách hoặc hư hỏng nộp hồ sơ tại Ủy ban nhân dân cấp huyện.</w:t>
      </w:r>
    </w:p>
    <w:p>
      <w:pPr>
        <w:spacing w:after="0" w:before="0" w:lineRule="auto" w:line="276"/>
        <w:jc w:val="both"/>
      </w:pPr>
      <w:r>
        <w:rPr>
          <w:rFonts w:ascii="Times New Roman" w:hAnsi="Times New Roman" w:cs="Times New Roman" w:eastAsia="Times New Roman"/>
          <w:b w:val="false"/>
          <w:sz w:val="26"/>
        </w:rPr>
        <w:t xml:space="preserve"> - Trong thời gian 15 ngày làm việc kể từ khi nhận đủ hồ sơ hợp lệ, Ủy ban nhân dân cấp tỉnh xem xét, cấp lại Giấy chứng nhận đăng ký hoạt động cho cơ sở hỗ trợ nạn nhân bạo lực gia đình.
Nếu không đồng ý việc cấp lại, Uỷ ban nhân dân cấp tỉnh phải trả lời bằng văn bản, nêu rõ lý do.</w:t>
      </w:r>
    </w:p>
    <w:p>
      <w:pPr>
        <w:spacing w:after="0" w:before="0" w:lineRule="auto" w:line="276"/>
        <w:jc w:val="both"/>
      </w:pPr>
      <w:r>
        <w:rPr>
          <w:rFonts w:ascii="Times New Roman" w:hAnsi="Times New Roman" w:cs="Times New Roman" w:eastAsia="Times New Roman"/>
          <w:b w:val="false"/>
          <w:sz w:val="26"/>
        </w:rPr>
        <w:t>- Cơ sở được cấp lại Giấy chứng nhận đăng ký hoạt động có trách nhiệm thông báo bằng văn bản (kèm theo bản sao Giấy chứng nhận đăng ký hoạt động được cấp lại) cho Phòng Văn hoá, Thông tin để theo dõi,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thời gian 15 ngày làm việc kể từ khi nhận đủ hồ sơ hợp lệ, Ủy ban nhân dân cấp tỉnh xem xét, cấp lại Giấy chứng nhận đăng ký hoạt động cho cơ sở hỗ trợ nạn nhân bạo lực gia đình. Nếu không đồng ý việc cấp lại, Uỷ ban nhân dân cấp tỉnh phải trả lời bằng văn bản, nêu rõ lý do.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thời gian 15 ngày làm việc kể từ khi nhận đủ hồ sơ hợp lệ, Ủy ban nhân dân cấp tỉnh xem xét, cấp lại Giấy chứng nhận đăng ký hoạt động cho cơ sở hỗ trợ nạn nhân bạo lực gia đình. Nếu không đồng ý việc cấp lại, Uỷ ban nhân dân cấp tỉnh phải trả lời bằng văn bản, nêu rõ lý do.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đăng ký hoạt động cũ (trong trường hợp bị rách hoặc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hoặc quy chế hoạt động được phê duyệt (trong trường hợp Giấy chứng nhận đăng ký hoạt động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hoạt động cơ sở hỗ trợ nạn nhân bạo lực gia đình;</w:t>
            </w:r>
          </w:p>
        </w:tc>
        <w:tc>
          <w:p/>
          <w:p>
            <w:pPr>
              <w:spacing w:after="0" w:before="0" w:lineRule="auto" w:line="276"/>
              <w:jc w:val="left"/>
            </w:pPr>
            <w:r>
              <w:rPr>
                <w:rFonts w:ascii="Times New Roman" w:hAnsi="Times New Roman" w:cs="Times New Roman" w:eastAsia="Times New Roman"/>
                <w:b w:val="false"/>
                <w:sz w:val="26"/>
              </w:rPr>
              <w:t>mẫu số 8b.TT23.2014.docx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08/2009/NĐ-CP	</w:t>
            </w:r>
          </w:p>
        </w:tc>
        <w:tc>
          <w:p/>
          <w:p>
            <w:pPr>
              <w:spacing w:after="0" w:before="0" w:lineRule="auto" w:line="276"/>
              <w:jc w:val="left"/>
            </w:pPr>
            <w:r>
              <w:rPr>
                <w:rFonts w:ascii="Times New Roman" w:hAnsi="Times New Roman" w:cs="Times New Roman" w:eastAsia="Times New Roman"/>
                <w:b w:val="false"/>
                <w:sz w:val="26"/>
              </w:rPr>
              <w:t>	 Nghị định 08/2009/NĐ-CP 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02/2007/QH12 </w:t>
            </w:r>
          </w:p>
        </w:tc>
        <w:tc>
          <w:p/>
          <w:p>
            <w:pPr>
              <w:spacing w:after="0" w:before="0" w:lineRule="auto" w:line="276"/>
              <w:jc w:val="left"/>
            </w:pPr>
            <w:r>
              <w:rPr>
                <w:rFonts w:ascii="Times New Roman" w:hAnsi="Times New Roman" w:cs="Times New Roman" w:eastAsia="Times New Roman"/>
                <w:b w:val="false"/>
                <w:sz w:val="26"/>
              </w:rPr>
              <w:t>Luật 02/2007/QH12-Phòng,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Thông tư 02/2010/TT-BVHTTDL</w:t>
            </w:r>
          </w:p>
        </w:tc>
        <w:tc>
          <w:p/>
          <w:p>
            <w:pPr>
              <w:spacing w:after="0" w:before="0" w:lineRule="auto" w:line="276"/>
              <w:jc w:val="left"/>
            </w:pPr>
            <w:r>
              <w:rPr>
                <w:rFonts w:ascii="Times New Roman" w:hAnsi="Times New Roman" w:cs="Times New Roman" w:eastAsia="Times New Roman"/>
                <w:b w:val="false"/>
                <w:sz w:val="26"/>
              </w:rPr>
              <w:t>16-03-2010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2026-05-10T09:28:34Z</dcterms:created>
  <dc:creator>Apache POI</dc:creator>
</cp:coreProperties>
</file>