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1.001874.000.00.00.H29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tư vấn về phòng, chống bạo lực gia đình do các tổ chức, cá nhân trong nước thành lập đã được Uỷ ban nhân dân cấp huyện cấp Giấy chứng nhận đăng ký hoạt động nếu có thay đổi về tên gọi, địa chỉ đặt trụ sở, người đứng đầu, nội dung hoạt động thì nộp hồ sơ cho Phòng Văn hóa và Thông tin.</w:t>
      </w:r>
    </w:p>
    <w:p>
      <w:pPr>
        <w:spacing w:after="0" w:before="0" w:lineRule="auto" w:line="276"/>
        <w:jc w:val="both"/>
      </w:pPr>
      <w:r>
        <w:rPr>
          <w:rFonts w:ascii="Times New Roman" w:hAnsi="Times New Roman" w:cs="Times New Roman" w:eastAsia="Times New Roman"/>
          <w:b w:val="false"/>
          <w:sz w:val="26"/>
        </w:rPr>
        <w:t>- Phòng Văn hóa và Thông tin tiếp nhận hồ sơ và cấp giấy biên nhận cho bên nộp hồ sơ.</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Phòng Văn hoá và Thông tin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w:t>
      </w:r>
    </w:p>
    <w:p>
      <w:pPr>
        <w:spacing w:after="0" w:before="0" w:lineRule="auto" w:line="276"/>
        <w:jc w:val="both"/>
      </w:pPr>
      <w:r>
        <w:rPr>
          <w:rFonts w:ascii="Times New Roman" w:hAnsi="Times New Roman" w:cs="Times New Roman" w:eastAsia="Times New Roman"/>
          <w:b w:val="false"/>
          <w:sz w:val="26"/>
        </w:rPr>
        <w:t>- Trong thời hạn 03 ngày làm việc kể từ khi có kết quả thẩm định, cơ quan thẩm định phải gửi một bộ hồ sơ và biên bản thẩm định cơ sở tư vấn về phòng, chống bạo lực gia đình tới Uỷ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đủ hồ sơ và biên bản thẩm định, Uỷ ban nhân dân cấp huyện có trách nhiệm đổi Giấy chứng nhận  đăng ký hoạt động cho cơ sở tư vấn về phòng, chống bạo lực gia đình.</w:t>
      </w:r>
    </w:p>
    <w:p>
      <w:pPr>
        <w:spacing w:after="0" w:before="0" w:lineRule="auto" w:line="276"/>
        <w:jc w:val="both"/>
      </w:pPr>
      <w:r>
        <w:rPr>
          <w:rFonts w:ascii="Times New Roman" w:hAnsi="Times New Roman" w:cs="Times New Roman" w:eastAsia="Times New Roman"/>
          <w:b w:val="false"/>
          <w:sz w:val="26"/>
        </w:rPr>
        <w:t>- Quy chế hoạt động sửa đổi, bổ sung của cơ sở được cơ quan cấp Giấy chứng nhận đăng ký hoạt động phê duyệt đồng thời với việc cấp Giấy chứng nhận đăng ký hoạt động cho cơ sở.
Trường hợp từ chối đổi Giấy chứng nhận đăng ký hoạt động thì Uỷ ban nhân dân cấp huyện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đổi Giấy chứng nhận đăng ký hoạt động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đơn đổi GCN.CSTV.gia đình.huyện.docx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Dự thảo Quy chế hoạt động sửa đổi, bổ sung của cơ sở tư vấn về phòng, chống bạo lực gia đình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2026-05-10T09:30:39Z</dcterms:created>
  <dc:creator>Apache POI</dc:creator>
</cp:coreProperties>
</file>