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2.000286.000.00.00.H29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3211/QĐ-UBND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đối tượng bảo trợ xã hội có hoàn cảnh đặc biệt khó khăn vào cơ sở trợ giúp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hoặc người giám hộ chuẩn bị hồ sơ theo quy định gửi Chủ tịch Ủy ban nhân dân cấp xã.</w:t>
      </w:r>
    </w:p>
    <w:p>
      <w:pPr>
        <w:spacing w:after="0" w:before="0" w:lineRule="auto" w:line="276"/>
        <w:jc w:val="both"/>
      </w:pPr>
      <w:r>
        <w:rPr>
          <w:rFonts w:ascii="Times New Roman" w:hAnsi="Times New Roman" w:cs="Times New Roman" w:eastAsia="Times New Roman"/>
          <w:b w:val="false"/>
          <w:sz w:val="26"/>
        </w:rPr>
        <w:t xml:space="preserve"> Bước 2: Trong thời hạn 15 ngày làm việc kể từ ngày nhận được hồ sơ của đối tượng, Hội đồng xét duyệt cấp xã có trách nhiệm xét duyệt và niêm yết công khai kết quả xét duyệt tại trụ sở Ủy ban nhân dân cấp xã trong thời gian 07 ngày làm việc, trừ những thông tin về HIV của đối tượng.</w:t>
      </w:r>
    </w:p>
    <w:p>
      <w:pPr>
        <w:spacing w:after="0" w:before="0" w:lineRule="auto" w:line="276"/>
        <w:jc w:val="both"/>
      </w:pPr>
      <w:r>
        <w:rPr>
          <w:rFonts w:ascii="Times New Roman" w:hAnsi="Times New Roman" w:cs="Times New Roman" w:eastAsia="Times New Roman"/>
          <w:b w:val="false"/>
          <w:sz w:val="26"/>
        </w:rPr>
        <w:t>Bước 3: Trong thời hạn 07 ngày làm việc, kể từ ngày nhận được hồ sơ của đối tượng và văn bản đề nghị của Chủ tịch Ủy ban nhân dân cấp xã, Phòng Lao động - Thương binh và Xã hội thẩm định, trình Chủ tịch Ủy ban nhân dân cấp huyện.</w:t>
      </w:r>
    </w:p>
    <w:p>
      <w:pPr>
        <w:spacing w:after="0" w:before="0" w:lineRule="auto" w:line="276"/>
        <w:jc w:val="both"/>
      </w:pPr>
      <w:r>
        <w:rPr>
          <w:rFonts w:ascii="Times New Roman" w:hAnsi="Times New Roman" w:cs="Times New Roman" w:eastAsia="Times New Roman"/>
          <w:b w:val="false"/>
          <w:sz w:val="26"/>
        </w:rPr>
        <w:t>Bước 4: Trong thời hạn 03 ngày làm việc, kể từ ngày nhận được văn bản trình của Phòng Lao động - Thương binh và Xã hội, Chủ tịch Ủy ban nhân dân cấp huyện có văn bản đề nghị người đứng đầu cơ sở tiếp nhận đối tượng vào cơ sở.</w:t>
      </w:r>
    </w:p>
    <w:p>
      <w:pPr>
        <w:spacing w:after="0" w:before="0" w:lineRule="auto" w:line="276"/>
        <w:jc w:val="both"/>
      </w:pPr>
      <w:r>
        <w:rPr>
          <w:rFonts w:ascii="Times New Roman" w:hAnsi="Times New Roman" w:cs="Times New Roman" w:eastAsia="Times New Roman"/>
          <w:b w:val="false"/>
          <w:sz w:val="26"/>
        </w:rPr>
        <w:t>Bước 5: Trong thời hạn 07 ngày làm việc, kể từ khi nhận được hồ sơ của đối tượng và văn bản đề nghị của Chủ tịch Ủy ban nhân dân cấp huyện, người đứng đầu cơ sở quyết định tiếp nhận đối tượng vào cơ sở thuộc thẩm quyền quản lý.
Trường hợp đối tượng không được tiếp nhận vào cơ sở thì người đứng đầu cơ sở phải trả lời ngay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Mười (10) ngày làm việc, kể từ ngày nhận đủ hồ sơ hợp lệ đối với cơ sở trợ giúp xã hội thuộc phạm vi quản lý của Uỷ ban nhân dân xã; mười lăm (15) ngày làm việc, kể từ ngày nhận đủ hồ sơ hợp lệ đối với cơ sở trợ giúp xã hội thuộc phạm vi Ủy ban nhân dân cấp tỉnh quản lý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của đối tượng hoặc người giám hộ (theo Mẫu số 07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khai sinh đối với trẻ em, trường hợp trẻ em bị bỏ rơi phải làm thủ tục đăng ký khai sinh theo quy định của pháp luật về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xác nhận khuyết tật đối với trường hợp là người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Xác nhận của cơ quan y tế có thẩm quyền đối với trường hợp nhiễm HIV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Cơ sở trợ giúp xã hội</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tiếp nhận đối tượng vào cơ sở trợ giúp xã hội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103/2017/NĐ-CP	</w:t>
            </w:r>
          </w:p>
        </w:tc>
        <w:tc>
          <w:p/>
          <w:p>
            <w:pPr>
              <w:spacing w:after="0" w:before="0" w:lineRule="auto" w:line="276"/>
              <w:jc w:val="left"/>
            </w:pPr>
            <w:r>
              <w:rPr>
                <w:rFonts w:ascii="Times New Roman" w:hAnsi="Times New Roman" w:cs="Times New Roman" w:eastAsia="Times New Roman"/>
                <w:b w:val="false"/>
                <w:sz w:val="26"/>
              </w:rPr>
              <w:t>Quy định về thành lập, tổ chức, hoạt động, giải thể và quản lý các cơ sở trợ giúp xã hội</w:t>
            </w:r>
          </w:p>
        </w:tc>
        <w:tc>
          <w:p/>
          <w:p>
            <w:pPr>
              <w:spacing w:after="0" w:before="0" w:lineRule="auto" w:line="276"/>
              <w:jc w:val="left"/>
            </w:pPr>
            <w:r>
              <w:rPr>
                <w:rFonts w:ascii="Times New Roman" w:hAnsi="Times New Roman" w:cs="Times New Roman" w:eastAsia="Times New Roman"/>
                <w:b w:val="false"/>
                <w:sz w:val="26"/>
              </w:rPr>
              <w:t>12-09-2017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Nghị định 20/2021/NĐ-CP</w:t>
            </w:r>
          </w:p>
        </w:tc>
        <w:tc>
          <w:p/>
          <w:p>
            <w:pPr>
              <w:spacing w:after="0" w:before="0" w:lineRule="auto" w:line="276"/>
              <w:jc w:val="left"/>
            </w:pPr>
            <w:r>
              <w:rPr>
                <w:rFonts w:ascii="Times New Roman" w:hAnsi="Times New Roman" w:cs="Times New Roman" w:eastAsia="Times New Roman"/>
                <w:b w:val="false"/>
                <w:sz w:val="26"/>
              </w:rPr>
              <w:t>15-03-2021</w:t>
            </w:r>
          </w:p>
        </w:tc>
        <w:tc>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bảo trợ xã hội có hoàn cảnh đặc biệt khó khăn theo quy định tại  Nghị định số 20/2021/NĐ-CP (khoản 1 Điều 24), cụ thể:
- Đối tượng quy định tại các khoản 1 và 3 Điều 5 của Nghị định số 20/2021/NĐ-CP thuộc diện khó khăn không tự lo được cuộc sống và không có người nhận chăm sóc, nuôi dưỡng tại cộng đồng;
- Người cao tuổi thuộc diện được chăm sóc, nuôi dưỡng trong cơ sở trợ giúp xã hội theo quy định của pháp luật về người cao tuổi;
- Trẻ em khuyết tật, người khuyết tật thuộc diện được chăm sóc, nuôi dưỡng trong cơ sở trợ giúp xã hội theo quy định của pháp luật về người khuyết tật.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2026-05-13T18:32:21Z</dcterms:created>
  <dc:creator>Apache POI</dc:creator>
</cp:coreProperties>
</file>