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2.001661.000.00.00.H29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văn hóa, học nghề, trợ cấp khó khăn ban đầu cho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12 tháng, kể từ ngày được cơ quan có thẩm quyền xác nhận là nạn nhân, nạn nhân hoặc gia đình nạn nhân nộp hồ sơ trực tiếp tại Bộ phận tiếp nhận và trả kết quả của Ủy ban nhân dân phường, xã, thị trấn nơi cư trú từ thứ hai đến thứ sáu (buổi sáng từ 07 giờ 30 phút đến 11 giờ 30 phút, buổi chiều từ 13 giờ 00 phút đến 17 giờ 00 phút) và buổi sáng thứ bảy từ (07 giờ 30 phút đến 11 giờ 30 phút) hoặc qua đường bưu điện.</w:t>
      </w:r>
    </w:p>
    <w:p>
      <w:pPr>
        <w:spacing w:after="0" w:before="0" w:lineRule="auto" w:line="276"/>
        <w:jc w:val="both"/>
      </w:pPr>
      <w:r>
        <w:rPr>
          <w:rFonts w:ascii="Times New Roman" w:hAnsi="Times New Roman" w:cs="Times New Roman" w:eastAsia="Times New Roman"/>
          <w:b w:val="false"/>
          <w:sz w:val="26"/>
        </w:rPr>
        <w:t xml:space="preserve"> Bước 2: Bộ phận tiếp nhận và trả kết quả của Ủy ban nhân dân phường, xã, thị trấn tiếp nhận hồ sơ và cấp biên nhận hồ sơ cho người nộp hồ sơ
* Trường hợp nộp trực tiếp:
+ Trường hợp hồ sơ đầy đủ và hợp lệ theo quy định thì cấp biên nhân hồ sơ;
+ Trường hợp hồ sơ chưa đầy đủ hoặc chưa hợp lệ, công chức phân công tiếp nhận hướng dẫn bằng văn bản cho người nộp hồ sơ bổ sung và hoàn thiện hồ sơ theo quy định
*Trường hợp nộp qua bưu chính: Trường hợp hồ sơ đầy đủ và hợp lệ thỉ giải quyết theo quy định. Trường hợp hồ sơ chưa đầy đủ hoặc chưa hợp lệ thì mời người nộp hồ sơ đến bổ sung hồ sơ theo quy định</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nhận được hồ sơ đầy đủ và hợp lệ, Chủ tịch Ủy ban nhân dân phường, xã, thị trấn lập hồ sơ gửi Phòng Lao động - Thương binh và Xã hội quận, huyện</w:t>
      </w:r>
    </w:p>
    <w:p>
      <w:pPr>
        <w:spacing w:after="0" w:before="0" w:lineRule="auto" w:line="276"/>
        <w:jc w:val="both"/>
      </w:pPr>
      <w:r>
        <w:rPr>
          <w:rFonts w:ascii="Times New Roman" w:hAnsi="Times New Roman" w:cs="Times New Roman" w:eastAsia="Times New Roman"/>
          <w:b w:val="false"/>
          <w:sz w:val="26"/>
        </w:rPr>
        <w:t>Bước 4: Trong thời hạn 05 ngày làm việc, kể từ ngày nhận đủ hồ sơ đề nghị của Ủy ban nhân dân phường, xã, thị trấn, Phòng Lao động - Thương binh và Xã hội quận, huyện có trách nhiệm thẩm định, trình Chủ tịch Ủy ban nhân dân cấp huyện xem xét, quyết định.</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nhận được văn bản trình của Phòng Lao động - Thương binh và Xã hội cấp huyện, Chủ tịch Ủy ban nhân dân cấp huyện xem xét, quyết định chi hỗ trợ học văn hóa, học nghề, trợ cấp khó khăn ban đầu cho nạn nhân.</w:t>
      </w:r>
    </w:p>
    <w:p>
      <w:pPr>
        <w:spacing w:after="0" w:before="0" w:lineRule="auto" w:line="276"/>
        <w:jc w:val="both"/>
      </w:pPr>
      <w:r>
        <w:rPr>
          <w:rFonts w:ascii="Times New Roman" w:hAnsi="Times New Roman" w:cs="Times New Roman" w:eastAsia="Times New Roman"/>
          <w:b w:val="false"/>
          <w:sz w:val="26"/>
        </w:rPr>
        <w:t>Bước 6: Căn cứ vào ngày hẹn trên biên nhận, cá nhân đến nhận kết quả trực tiếp tại Bộ phận tiếp nhận và trả kết quả giải quyết Ủy ban nhân dân phường, xã, thị trấn.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9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văn hóa của gia đình nạn nhân dưới 18 tuổi hoặc gia đình người đi cùng dưới 18 tuổi; Đơn đề nghị hỗ trợ học nghề, trợ cấp khó khăn ban đầu của nạn nhân hoặc gia đình nạn nhân (đối với trường hợp dưới 18 tuổi) theo Mẫu số 07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hỗ trợ học văn hóa, học nghề, trợ cấp khó khăn ban đầu cho nạn nhân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09/2013/NĐ-CP</w:t>
            </w:r>
          </w:p>
        </w:tc>
        <w:tc>
          <w:p/>
          <w:p>
            <w:pPr>
              <w:spacing w:after="0" w:before="0" w:lineRule="auto" w:line="276"/>
              <w:jc w:val="left"/>
            </w:pPr>
            <w:r>
              <w:rPr>
                <w:rFonts w:ascii="Times New Roman" w:hAnsi="Times New Roman" w:cs="Times New Roman" w:eastAsia="Times New Roman"/>
                <w:b w:val="false"/>
                <w:sz w:val="26"/>
              </w:rPr>
              <w:t>Nghị định 09/2013/NĐ-CP - Hướng dẫn Luật Phòng,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35/2013/TT-BLĐTBXH</w:t>
            </w:r>
          </w:p>
        </w:tc>
        <w:tc>
          <w:p/>
          <w:p>
            <w:pPr>
              <w:spacing w:after="0" w:before="0" w:lineRule="auto" w:line="276"/>
              <w:jc w:val="left"/>
            </w:pPr>
            <w:r>
              <w:rPr>
                <w:rFonts w:ascii="Times New Roman" w:hAnsi="Times New Roman" w:cs="Times New Roman" w:eastAsia="Times New Roman"/>
                <w:b w:val="false"/>
                <w:sz w:val="26"/>
              </w:rPr>
              <w:t>Thông tư 35/2013/TT-BLĐTBXH - Hướng dẫn thi hành một số điều của Nghị định số 09/2013/NĐ-CP ngày 11 tháng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trong thời gian lưu trú tại cơ sở trợ giúp xã hội, cơ sở hỗ trợ nạn nhân, nếu có nhu cầu được hỗ trợ học văn hóa;
b)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trở về cộng đồng, nếu tiếp tục đi học được miễn học phí, hỗ trợ tiền mua sách giáo khoa và đồ dùng học tập theo chương trình học trong năm học đầu tiên và năm liền kề theo quy định của Chính phủ về cơ chế thu, quản lý học phí đối với cơ sở giáo dục thuộc hệ thống giáo dục quốc dân và chính sách miễn, giảm học phí, hỗ trợ chi phí học tập;
c) Nạn nhân là công dân Việt Nam, người không quốc tịch thường trú ở Việt Nam khi trở về nơi cư trú được hỗ trợ một lần tiền trợ cấp khó khăn ban đầu bằng một lần mức lương tối thiểu vùng theo quy định của Chính phủ tại thời điểm được cơ quan có thẩm quyền cấp Giấy xác nhận là nạn nhân;
d) Nạn nhân là công dân Việt Nam, người không quốc tịch thường trú ở Việt Nam khi trở về nơi cư trú nếu có nhu cầu học nghề thì được bố trí học nghề hoặc hỗ trợ một lần chi phí học nghề. Mức hỗ trợ theo chi phí đào tạo nghề ngắn hạn tương ứng tại các cơ sở đào tạo nghề ở địa phương nhưng tối đa không vượt quá mức quy định của Bộ Tài chính quy định quản lý và sử dụng kinh phí hỗ trợ đào tạo trình độ sơ cấp và đào tạo dưới 03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2026-05-13T18:30:13Z</dcterms:created>
  <dc:creator>Apache POI</dc:creator>
</cp:coreProperties>
</file>