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1.000132.000.00.00.H29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5287/QĐ-UBND-DM</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quản lý cai nghiện ma túy tự nguyện tại gia đình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nghiện ma túy hoặc gia đình, người giám hộ của người nghiện ma túy chưa thành niên nộp hồ sơ trực tiếp tại Bộ phận tiếp nhận và trả kết quả của Ủy ban nhân dân phường, xã, thị trấn nơi cư trú từ thứ hai đến thứ sáu (buổi sáng từ 07 giờ 30 phút đến 11 giờ 30 phút, buổi chiều từ 13 giờ 00 phút đến 17 giờ 00 phút) và buổi sáng thứ bảy từ (07 giờ 30 phút đến 11 giờ 30 phút).</w:t>
      </w:r>
    </w:p>
    <w:p>
      <w:pPr>
        <w:spacing w:after="0" w:before="0" w:lineRule="auto" w:line="276"/>
        <w:jc w:val="both"/>
      </w:pPr>
      <w:r>
        <w:rPr>
          <w:rFonts w:ascii="Times New Roman" w:hAnsi="Times New Roman" w:cs="Times New Roman" w:eastAsia="Times New Roman"/>
          <w:b w:val="false"/>
          <w:sz w:val="26"/>
        </w:rPr>
        <w:t>Bước 2: Bộ phận tiếp nhận và trả kết quả của Ủy ban nhân dân phường, xã, thị trấn tiếp nhận hồ sơ, kiểm tra tính đầy đủ và hợp lệ của các giấy tờ có trong hồ sơ:
+ Trường hợp hồ sơ đầy đủ và hợp lệ theo quy định thì cấp biên nhân hồ sơ;
+ Trường hợp hồ sơ chưa đầy đủ hoặc chưa hợp lệ, công chức phân công tiếp nhận hướng dẫn bằng văn bản cho người nộp hồ sơ bổ sung và hoàn thiện hồ sơ theo quy định
</w:t>
      </w:r>
    </w:p>
    <w:p>
      <w:pPr>
        <w:spacing w:after="0" w:before="0" w:lineRule="auto" w:line="276"/>
        <w:jc w:val="both"/>
      </w:pPr>
      <w:r>
        <w:rPr>
          <w:rFonts w:ascii="Times New Roman" w:hAnsi="Times New Roman" w:cs="Times New Roman" w:eastAsia="Times New Roman"/>
          <w:b w:val="false"/>
          <w:sz w:val="26"/>
        </w:rPr>
        <w:t>Bước 3: Trong thời hạn 03 ngày làm việc, kể từ ngày nhận được hồ sơ đăng ký tự nguyện cai nghiện tại gia đình, Tổ công tác cai nghiện ma túy có trách nhiệm thẩm tra hồ sơ và làm văn bản trình Chủ tịch Ủy ban nhân dân phường, xã, thị trấn quyết định quản lý cai nghiện tự nguyện tại gia đình. Trường hợp từ chối, thông báo bằng văn bản, có nêu rõ lý do.</w:t>
      </w:r>
    </w:p>
    <w:p>
      <w:pPr>
        <w:spacing w:after="0" w:before="0" w:lineRule="auto" w:line="276"/>
        <w:jc w:val="both"/>
      </w:pPr>
      <w:r>
        <w:rPr>
          <w:rFonts w:ascii="Times New Roman" w:hAnsi="Times New Roman" w:cs="Times New Roman" w:eastAsia="Times New Roman"/>
          <w:b w:val="false"/>
          <w:sz w:val="26"/>
        </w:rPr>
        <w:t>Bước 4: Căn cứ vào ngày hẹn trên biên nhận, cá nhân đến nhận kết quả trực tiếp tại Bộ phận tiếp nhận và trả kết quả giải quyết Ủy ban nhân dân phường, xã, thị trấn.</w:t>
      </w:r>
    </w:p>
    <w:p>
      <w:pPr>
        <w:spacing w:after="0" w:before="0" w:lineRule="auto" w:line="276"/>
        <w:jc w:val="both"/>
      </w:pPr>
      <w:r>
        <w:rPr>
          <w:rFonts w:ascii="Times New Roman" w:hAnsi="Times New Roman" w:cs="Times New Roman" w:eastAsia="Times New Roman"/>
          <w:b w:val="false"/>
          <w:sz w:val="26"/>
        </w:rPr>
        <w:t>Bước 5: Người nghiện ma túy, gia đình người nghiện ma túy phối hợp với Tổ công tác Tổ công tác cai nghiện ma túy xây dựng kế hoạch cai nghiện cá nhân và thực hiện các hoạt động cai nghiện cho người tự nguyện cai nghiện ma túy tại gia đình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xã.
03 (ba)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tự nguyện cai nghiện tại gia đình của bản thân hoặc gia đình, người giám hộ của người nghiện ma túy. Nội dung đơn phải bao gồm các nội dung: tình trạng nghiện ma túy; các hình thức cai nghiện ma túy đã tham gia; tình trạng sức khỏe; cam kết tự nguyện cai nghiện ma túy tại gia đình.  - Bản sơ yếu lý lịch của người nghiện ma túy.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cai nghiện cá nhân của người nghiện ma túy.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quản lý cai nghiện tự nguyện tại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94/2010/NĐ-CP</w:t>
            </w:r>
          </w:p>
        </w:tc>
        <w:tc>
          <w:p/>
          <w:p>
            <w:pPr>
              <w:spacing w:after="0" w:before="0" w:lineRule="auto" w:line="276"/>
              <w:jc w:val="left"/>
            </w:pPr>
            <w:r>
              <w:rPr>
                <w:rFonts w:ascii="Times New Roman" w:hAnsi="Times New Roman" w:cs="Times New Roman" w:eastAsia="Times New Roman"/>
                <w:b w:val="false"/>
                <w:sz w:val="26"/>
              </w:rPr>
              <w:t>NGHỊ ĐỊNH  Quy định về tổ chức cai nghiện ma túy tại gia đình,   cai nghiện ma túy tại cộng đồng</w:t>
            </w:r>
          </w:p>
        </w:tc>
        <w:tc>
          <w:p/>
          <w:p>
            <w:pPr>
              <w:spacing w:after="0" w:before="0" w:lineRule="auto" w:line="276"/>
              <w:jc w:val="left"/>
            </w:pPr>
            <w:r>
              <w:rPr>
                <w:rFonts w:ascii="Times New Roman" w:hAnsi="Times New Roman" w:cs="Times New Roman" w:eastAsia="Times New Roman"/>
                <w:b w:val="false"/>
                <w:sz w:val="26"/>
              </w:rPr>
              <w:t>09-09-2010</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nghiện ma túy đang cư trú tại cộng đồng tự giác khai báo và tự nguyện đăng ký cai nghiện tại gia đình.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2026-05-13T18:36:56Z</dcterms:created>
  <dc:creator>Apache POI</dc:creator>
</cp:coreProperties>
</file>