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xe cơ giới cải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nghiệm thu, cấp Giấy chứng nhận chất lượng an toàn kỹ thuật và bảo vệ môi trường xe cơ giới cải tạo đến đơn vị đăng kiểm xe cơ giới (cơ quan nghiệm thu cải tạo). cụ thể:
1. Trung tâm Đăng kiểm xe cơ giới 36.01S, địa chỉ: Số 267 Bà Triệu, Phường Đông Thọ, thành phố Thanh Hóa, tỉnh Thanh Hóa;
2. Trung tâm Đăng kiểm xe cơ giới 36.02S. địa chỉ: QL 1A, khu phố 6, phường Bắc Sơn, thị xã Bỉm Sơn, tỉnh Thanh Hóa;
3. Trung tâm Đăng kiểm xe cơ giới 36.03D, địa chỉ: Đường Võ Nguyên Giáp, phường Quảng Thành, TP. Thanh Hóa, tỉnh Thanh Hóa;
4. Trung tâm Đăng kiểm xe cơ giới 36.04D, địa chỉ: Phố 7, phường Quảng Thắng, thành phố Thanh Hóa, tỉnh Thanh Hóa;
5. Trung tâm Đăng kiểm xe cơ giới 36.05D, địa chỉ:  Xã  Thạch Quảng, huyện Thạch Thành, tỉnh Thanh Hóa.
6. Trung tâm Đăng kiểm xe cơ giới 36.06D, địa chỉ: Xã Ngọc Minh, huyện Ngọc Lặc, tỉnh Thanh Hóa.
7. Trung tâm Đăng kiểm xe cơ giới 36.08D, địa chỉ: xã Đông Hoàng, huyện Đông Sơn, tỉnh Thanh Hóa.
8. Trung tâm đăng kiểm xe cơ giới 36.09D, địa chỉ: 25/38 đường Nguyễn Nhữ Soạn, Phú Thọ 3, phường Phú Sơn, thành phố Thanh Hóa, tỉnh Thanh Hóa.
9. Trung tâm Đăng kiểm xe cơ giới 36.10D, địa chỉ: xã Liên Lộc, huyện Hậu Lộc, tỉnh Thanh Hóa. 
10. Trung tâm Đăng kiểm xe cơ giới 36.12D, địa chỉ: KĐT Bắc Cầu Hạc, phường Đông Thọ, thành phố Thanh Hóa, tỉnh Thanh Hóa.
11. Trung tâm Đăng kiểm xe cơ giới 36.13D, địa chỉ: xã Đồng Lợi, huyện Triệu Sơn, tỉnh Thanh Hóa.</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Đơn vị đăng kiểm xe cơ giới tiếp nhận và kiểm tra hồ sơ: Nếu thành phần hồ sơ không đầy đủ theo quy định thì hướng dẫn tổ chức, cá nhân bổ sung, hoàn thiện lại ngay trong ngày làm việc (đối với trường hợp nộp hồ sơ trực tiếp) hoặc thông báo và hướng dẫn hoàn thiện hồ sơ trong 02 ngày làm việc (đối với trường hợp nộp hồ sơ qua hệ thống bưu chính hoặc hình thức phù hợp khác);
- Trường hợp hồ sơ đầy đủ theo quy định, Đơn vị đăng kiểm xe cơ giới tiến hành 
nghiệm thu xe cơ giới cải tạo. Nếu kết quả nghiệm thu đạt yêu cầu thì cấp Giấy chứng nhận cải tạo cho tổ chức, cá nhân trong thời hạn 03 ngày làm việc, kể từ ngày kết thúc nghiệm thu. Trường hợp không cấp, Đơn vị đăng kiểm xe cơ giới thông báo bằng văn bản và nêu rõ lý do cho tổ chức, cá nhân sau 02 ngày làm việc, kể từ ngày có kết quả nghiệm thu;
- Tổ chức, cá nhân có thể nộp hồ sơ và nhận kết quả trực tiếp tại trụ sở Đơn vị đăng kiểm xe cơ giới hoặc qua hệ thống bưu chính hoặc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p>
            <w:pPr>
              <w:spacing w:after="0" w:before="0" w:lineRule="auto" w:line="276"/>
              <w:jc w:val="left"/>
            </w:pPr>
            <w:r>
              <w:rPr>
                <w:rFonts w:ascii="Times New Roman" w:hAnsi="Times New Roman" w:cs="Times New Roman" w:eastAsia="Times New Roman"/>
                <w:b w:val="false"/>
                <w:sz w:val="26"/>
              </w:rPr>
              <w:t>Lệ phí : 90.000 Đồng</w:t>
              <w:t xml:space="preserve"> (Lệ phí cấp Giấy chứng nhận đối với ô tô con dưới 10 chỗ: 90.000 đồng/01 Giấy chứng nhận;)</w:t>
            </w:r>
          </w:p>
          <w:p>
            <w:pPr>
              <w:spacing w:after="0" w:before="0" w:lineRule="auto" w:line="276"/>
              <w:jc w:val="left"/>
            </w:pPr>
            <w:r>
              <w:rPr>
                <w:rFonts w:ascii="Times New Roman" w:hAnsi="Times New Roman" w:cs="Times New Roman" w:eastAsia="Times New Roman"/>
                <w:b w:val="false"/>
                <w:sz w:val="26"/>
              </w:rPr>
              <w:t>Mức giá : 560.000 Đồng</w:t>
              <w:t xml:space="preserve"> (Thay đổi hệ thống, tổng thành xe cơ giới, xe máy chuyên dùng 560.000 đồng/xe)</w:t>
            </w:r>
          </w:p>
          <w:p>
            <w:pPr>
              <w:spacing w:after="0" w:before="0" w:lineRule="auto" w:line="276"/>
              <w:jc w:val="left"/>
            </w:pPr>
            <w:r>
              <w:rPr>
                <w:rFonts w:ascii="Times New Roman" w:hAnsi="Times New Roman" w:cs="Times New Roman" w:eastAsia="Times New Roman"/>
                <w:b w:val="false"/>
                <w:sz w:val="26"/>
              </w:rPr>
              <w:t>Mức giá : 910.000 Đồng</w:t>
              <w:t xml:space="preserve"> (Thay đổi mục đích sử dụng (công dụng) của xe cơ giới, xe máy chuyên dùng 910.000 đồng/xe)</w:t>
            </w:r>
          </w:p>
        </w:tc>
        <w:tc>
          <w:p/>
          <w:p>
            <w:pPr>
              <w:spacing w:after="0" w:before="0" w:lineRule="auto" w:line="276"/>
              <w:jc w:val="left"/>
            </w:pPr>
            <w:r>
              <w:rPr>
                <w:rFonts w:ascii="Times New Roman" w:hAnsi="Times New Roman" w:cs="Times New Roman" w:eastAsia="Times New Roman"/>
                <w:b w:val="false"/>
                <w:sz w:val="26"/>
              </w:rPr>
              <w:t>Nếu kết quả nghiệm thu đạt yêu cầu thì cấp Giấy chứng nhận cải tạo cho tổ chức, cá nhân trong thời hạn 03 ngày làm việc, kể từ ngày kết thúc nghiệm thu. Trường hợp không cấp, Đơn vị đăng kiểm xe cơ giới thông báo bằng văn bản và nêu rõ lý do cho tổ chức, cá nhân ngay trong ngày làm việc sau khi có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p>
            <w:pPr>
              <w:spacing w:after="0" w:before="0" w:lineRule="auto" w:line="276"/>
              <w:jc w:val="left"/>
            </w:pPr>
            <w:r>
              <w:rPr>
                <w:rFonts w:ascii="Times New Roman" w:hAnsi="Times New Roman" w:cs="Times New Roman" w:eastAsia="Times New Roman"/>
                <w:b w:val="false"/>
                <w:sz w:val="26"/>
              </w:rPr>
              <w:t>Lệ phí : 90.000 Đồng</w:t>
              <w:t xml:space="preserve"> (Lệ phí cấp Giấy chứng nhận đối với ô tô con dưới 10 chỗ: 90.000 đồng/01 Giấy chứng nhận;)</w:t>
            </w:r>
          </w:p>
          <w:p>
            <w:pPr>
              <w:spacing w:after="0" w:before="0" w:lineRule="auto" w:line="276"/>
              <w:jc w:val="left"/>
            </w:pPr>
            <w:r>
              <w:rPr>
                <w:rFonts w:ascii="Times New Roman" w:hAnsi="Times New Roman" w:cs="Times New Roman" w:eastAsia="Times New Roman"/>
                <w:b w:val="false"/>
                <w:sz w:val="26"/>
              </w:rPr>
              <w:t>Mức giá : 560.000 Đồng</w:t>
              <w:t xml:space="preserve"> (Thay đổi hệ thống, tổng thành xe cơ giới, xe máy chuyên dùng 560.000 đồng/xe)</w:t>
            </w:r>
          </w:p>
          <w:p>
            <w:pPr>
              <w:spacing w:after="0" w:before="0" w:lineRule="auto" w:line="276"/>
              <w:jc w:val="left"/>
            </w:pPr>
            <w:r>
              <w:rPr>
                <w:rFonts w:ascii="Times New Roman" w:hAnsi="Times New Roman" w:cs="Times New Roman" w:eastAsia="Times New Roman"/>
                <w:b w:val="false"/>
                <w:sz w:val="26"/>
              </w:rPr>
              <w:t>Mức giá : 910.000 Đồng</w:t>
              <w:t xml:space="preserve"> (Thay đổi mục đích sử dụng (công dụng) của xe cơ giới, xe máy chuyên dùng 910.000 đồng/xe)</w:t>
            </w:r>
          </w:p>
        </w:tc>
        <w:tc>
          <w:p/>
          <w:p>
            <w:pPr>
              <w:spacing w:after="0" w:before="0" w:lineRule="auto" w:line="276"/>
              <w:jc w:val="left"/>
            </w:pPr>
            <w:r>
              <w:rPr>
                <w:rFonts w:ascii="Times New Roman" w:hAnsi="Times New Roman" w:cs="Times New Roman" w:eastAsia="Times New Roman"/>
                <w:b w:val="false"/>
                <w:sz w:val="26"/>
              </w:rPr>
              <w:t>Nếu kết quả nghiệm thu đạt yêu cầu thì cấp Giấy chứng nhận cải tạo cho tổ chức, cá nhân trong thời hạn 03 ngày làm việc, kể từ ngày kết thúc nghiệm thu. Trường hợp không cấp, Đơn vị đăng kiểm xe cơ giới thông báo bằng văn bản và nêu rõ lý do cho tổ chức, cá nhân ngay trong ngày làm việc sau khi có kết quả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Thiết kế đã được thẩm định bản chính hoặc thiết kế đã được thẩm định bản điện tử (đối với kết quả thẩm định thiết kế được trả thông qua hệ thống dịch vụ công trực tuyến). Đối với trường hợp miễn thiết kế quy định tại khoản 3, khoản 4 và khoản 6 Điều 6 của Thông tư 85/2014/TT-BGTVT phải có bản vẽ tổng thể xe cơ giới sau cải tạo do cơ sở cải tạo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Ảnh tổng thể chụp góc khoảng 45 độ phía trước và phía sau góc đối diện của xe cơ giới sau cải tạo; ảnh chụp chi tiết các hệ thống, tổng thành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xuất xưởng xe cơ giới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tổng thành, hệ thống thay thế mới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xác nhận của cơ sở cải tạo các tài liệu thông số, tính năng kỹ thuật của xe cơ giới cải tạo và các tổng thành, hệ thống cải tạo, thay thế và tài liệu xác nhận nguồn gốc của các hệ thống, tổng thành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chất lượng, an toàn kỹ thuật đối với cần cẩu, xi téc chở hàng nguy hiểm, xi téc chở khí nén, khí hóa lỏng và các thiết bị chuyên dùng theo quy định ((Đối với các xe cơ giới cải tạo có cùng nhãn hiệu, số loại, thông số kỹ thuật và do cùng một cơ sở cải tạo thi công thì được sử dụng cùng một thiết kế, việc nghiệm thu do cùng một cơ quan nghiệm thu thực hiệnthì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thẩm định thiết kế về việc đồng ý cho sử dụng thiết kế đã được thẩm định để thi công cải tạo (đối với các xe cơ giới cải tạo có cùng nhãn hiệu, số loại, thông số kỹ thuật và do cùng một cơ sở cải tạo thi công thì được sử dụng cùng một thiết kế, việc nghiệm thu do cùng một cơ quan nghiệm thu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nghiệm thu xe cơ giới cải tạo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Đăng kiểm xe cơ giới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Trung tâm Đăng kiểm xe cơ giới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Tổ chức, cá nhân có thể lựa chọn một trong các địa điểm sau của các Đơn vị Đăng kiểm - Sở Giao thông vận tải trên địa bàn tỉnh Thanh Hóa để nộp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và bảo vệ môi trường xe cơ giới cải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vé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85/2014/TT-BGT</w:t>
            </w:r>
          </w:p>
        </w:tc>
        <w:tc>
          <w:p/>
          <w:p>
            <w:pPr>
              <w:spacing w:after="0" w:before="0" w:lineRule="auto" w:line="276"/>
              <w:jc w:val="left"/>
            </w:pPr>
            <w:r>
              <w:rPr>
                <w:rFonts w:ascii="Times New Roman" w:hAnsi="Times New Roman" w:cs="Times New Roman" w:eastAsia="Times New Roman"/>
                <w:b w:val="false"/>
                <w:sz w:val="26"/>
              </w:rPr>
              <w:t>Thông tư số 85/2014/TT-BGT</w:t>
            </w:r>
          </w:p>
        </w:tc>
        <w:tc>
          <w:p/>
          <w:p>
            <w:pPr>
              <w:spacing w:after="0" w:before="0" w:lineRule="auto" w:line="276"/>
              <w:jc w:val="left"/>
            </w:pPr>
            <w:r>
              <w:rPr>
                <w:rFonts w:ascii="Times New Roman" w:hAnsi="Times New Roman" w:cs="Times New Roman" w:eastAsia="Times New Roman"/>
                <w:b w:val="false"/>
                <w:sz w:val="26"/>
              </w:rPr>
              <w:t>31-12-2014</w:t>
            </w:r>
          </w:p>
        </w:tc>
        <w:tc>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55/2022/TT-BTC</w:t>
            </w:r>
          </w:p>
        </w:tc>
        <w:tc>
          <w:p/>
          <w:p>
            <w:pPr>
              <w:spacing w:after="0" w:before="0" w:lineRule="auto" w:line="276"/>
              <w:jc w:val="left"/>
            </w:pPr>
            <w:r>
              <w:rPr>
                <w:rFonts w:ascii="Times New Roman" w:hAnsi="Times New Roman" w:cs="Times New Roman" w:eastAsia="Times New Roman"/>
                <w:b w:val="false"/>
                <w:sz w:val="26"/>
              </w:rPr>
              <w:t>Thông tư 55/2022/TT-BTC</w:t>
            </w:r>
          </w:p>
        </w:tc>
        <w:tc>
          <w:p/>
          <w:p>
            <w:pPr>
              <w:spacing w:after="0" w:before="0" w:lineRule="auto" w:line="276"/>
              <w:jc w:val="left"/>
            </w:pPr>
            <w:r>
              <w:rPr>
                <w:rFonts w:ascii="Times New Roman" w:hAnsi="Times New Roman" w:cs="Times New Roman" w:eastAsia="Times New Roman"/>
                <w:b w:val="false"/>
                <w:sz w:val="26"/>
              </w:rPr>
              <w:t>24-08-2022</w:t>
            </w:r>
          </w:p>
        </w:tc>
        <w:tc>
          <w:p/>
        </w:tc>
      </w:tr>
      <w:tr>
        <w:tc>
          <w:p/>
          <w:p>
            <w:pPr>
              <w:spacing w:after="0" w:before="0" w:lineRule="auto" w:line="276"/>
              <w:jc w:val="left"/>
            </w:pPr>
            <w:r>
              <w:rPr>
                <w:rFonts w:ascii="Times New Roman" w:hAnsi="Times New Roman" w:cs="Times New Roman" w:eastAsia="Times New Roman"/>
                <w:b w:val="false"/>
                <w:sz w:val="26"/>
              </w:rPr>
              <w:t>43/2023/TT-BGTVT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85/2014/TT-BGTVT ngày 31 tháng 12 năm 2014 của Bộ trưởng Bộ Giao thông vận tải quy định về cải tạo phương tiện giao thông cơ giới đường bộ, Thông tư số 42/2018/TT-BGTVT ngày 30 tháng 7 năm 2018 và Thông tư số 16/2022/TT-BGTVT ngày 30 tháng 8 năm 2022 của Bộ trưởng Bộ Giao thông vận tải 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yêu cầu theo quy định tại Điều 4 của Thông tư số 85/2014/TT-BGTVT.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2026-05-21T16:36:59Z</dcterms:created>
  <dc:creator>Apache POI</dc:creator>
</cp:coreProperties>
</file>