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 định tổ chức đánh giá sự phù hợp quy chuẩn kỹ thuật quốc gia về phế liệu nhập khẩu từ nước ngoài làm nguyên liệu sản xuất ( 1.001498 )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đăng ký đánh giá sự phù hợp quy chuẩn kỹ thuật quốc gia về phế liệu nhập khẩu từ nước ngoài làm nguyên liệu sản xuất (tổ chức đăng ký chỉ định) lựa chọn nộp hồ sơ thông qua một trong các hình thức sau:
+ Trực tiếp tại Bộ phận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
Bước 2: Tiếp nhận hồ sơ 
Cơ quan chỉ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tới tổ chức/cá nhân.
Bước 3: Đánh giá hồ sơ
Đánh giá hồ sơ sau khi nhận hồ sơ đầy đủ, hợp lệ. 
3.1. Kiểm tra thực tế tại tổ chức đăng ký chỉ định và ký biên bản đánh giá năng lực của tổ chức đánh giá sự phù hợp quy chuẩn kỹ thuật quốc gia về phế liệu nhập khẩu từ nước ngoài làm nguyên liệu sản xuất 
- Cơ quan chỉ định thành lập đoàn đánh giá năng lực của tổ chức đánh giá sự phù hợp quy chuẩn kỹ thuật quốc gia về phế liệu nhập khẩu từ nước ngoài làm nguyên liệu sản xuất, đánh giá thực tế tại tổ chức đăng ký chỉ định (biên bản đánh giá).
- Kết quả đánh giá được thể hiện bằng biên bản đánh giá và các bài nhận xét của thành viên đoàn đánh giá.
3.2. Tổ chức đăng ký chỉ định hoàn thiện hồ sơ và yêu cầu được nêu tại biên bản đánh giá
3.3. Tiếp nhận hồ sơ của tổ chức đăng ký chỉ định sau khi đã hoàn thiện: Sau khi hoàn thiện hồ sơ theo yêu cầu tại biên bản đánh giá, Công ty gửi Cơ quan chỉ định để được xem xét, chỉ định.
Bước 4. Phê duyệt 
- Cơ quan thẩm định ban hành quyết định chỉ định tổ chức đánh giá sự phù hợp quy chuẩn kỹ thuật quốc gia về phế liệu nhập khẩu từ nước ngoài làm nguyên liệu sản xuất hoặc văn bản thông báo không chỉ định (trong đó nêu rõ lý do kèm các nội dung yêu cầu bổ sung, làm rõ) trong trường hợp hồ sơ chưa được chỉnh sửa, bổ sung đầy đủ theo ý kiến kết luận của đoàn đánh giá.
- Cơ quan chỉ định có trách nhiệm công khai trên cổng thông tin điện tử kết quả chỉ định tổ chức đánh giá sự phù hợp quy chuẩn kỹ thuật quốc gia về phế liệu nhập khẩu từ nước ngoài làm nguyên liệu sản xuất, trừ các thông tin thuộc bí mật nhà nước, bí mật của doanh nghiệp theo quy định của pháp luật.
Bước 5. Trả kết quả
Tổ chức/cá nhân nhận kết quả giải quyết TTHC theo thời gian, địa điểm ghi trên giấy tiếp nhận hồ sơ và hẹn trả kết quả trực tiếp tại Bộ phận Một cửa tại trụ sở Bộ Nông nghiệp và Môi trường (địa chỉ số 10 Tôn Thất Thuyết, phường Cầu Giấy, Hà Nội). Trường hợp đăng ký nhận kết quả trực tuyến thì thông qua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28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và soát xét tính đầy đủ, hợp lệ của hồ sơ: 03 (ba) ngày làm việc, kể từ ngày nhận đủ hồ sơ; 
- Thời hạn tổ chức thành lập đoàn đánh giá thực tế tại tổ chức đăng ký chỉ định, kiểm tra thực tế tại tổ chức đăng ký chỉ định, hoàn thiện và ký biên bản đánh giá: 20 (hai mươi) ngày kể từ ngày nhận đủ hồ sơ đầy đủ, hợp lệ;
- Tổ chức đăng ký chỉ định hoàn thiện hồ sơ và yêu cầu được nêu tại biên bản kiểm tra: 30 (ba mươi) ngày kể từ ngày tổ chức đánh giá thực tế; 
- Tiếp nhận hồ sơ của tổ chức đăng ký chỉ định sau khi đã hoàn thiện, soạn thảo Quyết định chỉ định hoặc văn bản trả kết quả nếu không đảm bảo yêu cầu: 05 (năm) ngày làm việc kể từ ngày nhận được hồ sơ hoàn thiện.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28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và soát xét tính đầy đủ, hợp lệ của hồ sơ: 03 (ba) ngày làm việc, kể từ ngày nhận đủ hồ sơ; 
- Thời hạn tổ chức thành lập đoàn đánh giá thực tế tại tổ chức đăng ký chỉ định, kiểm tra thực tế tại tổ chức đăng ký chỉ định, hoàn thiện và ký biên bản đánh giá: 20 (hai mươi) ngày kể từ ngày nhận đủ hồ sơ đầy đủ, hợp lệ;
- Tổ chức đăng ký chỉ định hoàn thiện hồ sơ và yêu cầu được nêu tại biên bản kiểm tra: 30 (ba mươi) ngày kể từ ngày tổ chức đánh giá thực tế; 
- Tiếp nhận hồ sơ của tổ chức đăng ký chỉ định sau khi đã hoàn thiện, soạn thảo Quyết định chỉ định hoặc văn bản trả kết quả nếu không đảm bảo yêu cầu: 05 (năm) ngày làm việc kể từ ngày nhận được hồ sơ hoàn thiện.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28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tiếp nhận và soát xét tính đầy đủ, hợp lệ của hồ sơ: 03 (ba) ngày làm việc, kể từ ngày nhận đủ hồ sơ; 
- Thời hạn tổ chức thành lập đoàn đánh giá thực tế tại tổ chức đăng ký chỉ định, kiểm tra thực tế tại tổ chức đăng ký chỉ định, hoàn thiện và ký biên bản đánh giá: 20 (hai mươi) ngày kể từ ngày nhận đủ hồ sơ đầy đủ, hợp lệ;
- Tổ chức đăng ký chỉ định hoàn thiện hồ sơ và yêu cầu được nêu tại biên bản kiểm tra: 30 (ba mươi) ngày kể từ ngày tổ chức đánh giá thực tế; 
- Tiếp nhận hồ sơ của tổ chức đăng ký chỉ định sau khi đã hoàn thiện, soạn thảo Quyết định chỉ định hoặc văn bản trả kết quả nếu không đảm bảo yêu cầu: 05 (năm) ngày làm việc kể từ ngày nhận được hồ sơ hoàn thiện.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chỉ định tổ chức đánh giá sự phù hợp quy chuẩn kỹ thuật quốc gia về phế liệu nhập khẩu từ nước ngoài làm nguyên liệu sản xuất bao gồm đơn đăng ký theo Mẫu số 4 Phụ lục VII ban hành kèm theo Nghị định số 37/2026/NĐ-CP ngày 23/01/2026 của Chính phủ quy định chi tiết một số điều và biện pháp để tổ chức, hướng dẫn thi hành Luật Chất lượng sản phẩm, hàng hóa kèm theo các hồ sơ, tài liệu trình bày theo cấu trúc sau:</w:t>
            </w:r>
          </w:p>
        </w:tc>
        <w:tc>
          <w:p/>
          <w:p>
            <w:pPr>
              <w:spacing w:after="0" w:before="0" w:lineRule="auto" w:line="276"/>
              <w:jc w:val="left"/>
            </w:pPr>
            <w:r>
              <w:rPr>
                <w:rFonts w:ascii="Times New Roman" w:hAnsi="Times New Roman" w:cs="Times New Roman" w:eastAsia="Times New Roman"/>
                <w:b w:val="false"/>
                <w:sz w:val="26"/>
              </w:rPr>
              <w:t>1.MunngkchnhtchcnhgisphhpQCVNphliu.docx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thử nghiệm, giám định, chứng nhận, kiểm tra xác nhận và xác nhận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công nhận của tổ chức công nhận đối với phạm vi đăng ký chỉ định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giám định viên theo quy định tại Mẫu số 7 Phụ lục VII ban hành kèm theo Nghị định số 37/2026/NĐ-CP có bản sao chứng chỉ đào tạo chuyên môn, nghiệp vụ; quyết định tuyển dụng hoặc hợp đồng lao động; tóm tắt kinh nghiệm hoạt động giám định và tài liệu chứng minh kinh nghiệm giám định của giám định viên</w:t>
            </w:r>
          </w:p>
        </w:tc>
        <w:tc>
          <w:p/>
          <w:p>
            <w:pPr>
              <w:spacing w:after="0" w:before="0" w:lineRule="auto" w:line="276"/>
              <w:jc w:val="left"/>
            </w:pPr>
            <w:r>
              <w:rPr>
                <w:rFonts w:ascii="Times New Roman" w:hAnsi="Times New Roman" w:cs="Times New Roman" w:eastAsia="Times New Roman"/>
                <w:b w:val="false"/>
                <w:sz w:val="26"/>
              </w:rPr>
              <w:t>Mudanhschgimnhvin.docx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liệu kỹ thuật, tiêu chuẩn và quy trình, thủ tục giám định theo quy định tại Mẫu số 8 Phụ lục VII ban hành kèm theo Nghị định số 37/2026/NĐ-CP, có bản sao quy trình giám định phế liệu đăng ký chỉ định kèm theo</w:t>
            </w:r>
          </w:p>
        </w:tc>
        <w:tc>
          <w:p/>
          <w:p>
            <w:pPr>
              <w:spacing w:after="0" w:before="0" w:lineRule="auto" w:line="276"/>
              <w:jc w:val="left"/>
            </w:pPr>
            <w:r>
              <w:rPr>
                <w:rFonts w:ascii="Times New Roman" w:hAnsi="Times New Roman" w:cs="Times New Roman" w:eastAsia="Times New Roman"/>
                <w:b w:val="false"/>
                <w:sz w:val="26"/>
              </w:rPr>
              <w:t>Mudanhmctiliukthut.docx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máy móc, thiết bị phục vụ giám định đối với lĩnh vực đăng ký chỉ định theo quy định tại Mẫu số 9 Phụ lục VII ban hành kèm theo Nghị định số 37/2026/NĐ-CP, có bản sao giấy chứng nhận kiểm định, hiệu chuẩn còn hiệu lực, bằng chứng sở hữu hoặc thuê dài hạn thiết bị thử nghiệm kèm theo</w:t>
            </w:r>
          </w:p>
        </w:tc>
        <w:tc>
          <w:p/>
          <w:p>
            <w:pPr>
              <w:spacing w:after="0" w:before="0" w:lineRule="auto" w:line="276"/>
              <w:jc w:val="left"/>
            </w:pPr>
            <w:r>
              <w:rPr>
                <w:rFonts w:ascii="Times New Roman" w:hAnsi="Times New Roman" w:cs="Times New Roman" w:eastAsia="Times New Roman"/>
                <w:b w:val="false"/>
                <w:sz w:val="26"/>
              </w:rPr>
              <w:t>4.MudanhmcmymctchcnhgisphhpQCVNphliu.docx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nhận hệ thống quản lý và năng lực hoạt động đáp ứng các yêu cầu quy định trong tiêu chuẩn quốc gia TCVN ISO/IEC 17020 hoặc tiêu chuẩn quốc tế ISO/IEC 17020 hoặc tiêu chuẩn quốc gia, tiêu chuẩn quốc tế áp dụng trong lĩnh vực giám định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chứng thư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kí dấu nghiệp vụ đối với hoạt động giám định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quy định nội bộ và các biểu mẫu khác, ví dụ như: tiếp nhận hồ sơ, xử lý hiện trường, biên bản lấy mẫu, biên bản giao mẫu, phiếu yêu cầu phân tích, thử nghiệm, phiếu nhận kết quả, ban hành chứng thư, quản lý thông tin…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đăng ký đánh giá sự phù hợp quy chuẩn kỹ thuật quốc gia về phế liệu nhập khẩu từ nước ngoài làm nguyên liệu sản xuất (tổ chức đăng ký chỉ định) lựa chọn nộp hồ sơ thông qua một trong các hình thức sau: + Trực tiếp tại Bộ phận Một cửa tại trụ sở Bộ Nông nghiệp và Môi trường (địa chỉ số 10 Tôn Thất Thuyết, phường Cầu Giấy, Hà Nội); + Thông qua dịch vụ bưu chính công ích; qua dịch vụ bưu chính chuyển phát của tổ chức, cá nhân hoặc qua ủy quyền thực hiện TTHC theo quy định của pháp luật; + Trực tuyến: thông qua Cổng dịch vụ công quốc gia tại địa chỉ https://dichvucong.gov.vn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 định tổ chức giám định phế liệu nhập khẩu, Văn bản trả hồ sơ do không đủ điều kiện được chỉ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72/2020/QH14</w:t>
            </w:r>
          </w:p>
        </w:tc>
        <w:tc>
          <w:p/>
          <w:p>
            <w:pPr>
              <w:spacing w:after="0" w:before="0" w:lineRule="auto" w:line="276"/>
              <w:jc w:val="left"/>
            </w:pPr>
            <w:r>
              <w:rPr>
                <w:rFonts w:ascii="Times New Roman" w:hAnsi="Times New Roman" w:cs="Times New Roman" w:eastAsia="Times New Roman"/>
                <w:b w:val="false"/>
                <w:sz w:val="26"/>
              </w:rPr>
              <w:t>17-11-2020</w:t>
            </w:r>
          </w:p>
        </w:tc>
        <w:tc>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22/2026/NĐ-CP</w:t>
            </w:r>
          </w:p>
        </w:tc>
        <w:tc>
          <w:p/>
          <w:p>
            <w:pPr>
              <w:spacing w:after="0" w:before="0" w:lineRule="auto" w:line="276"/>
              <w:jc w:val="left"/>
            </w:pPr>
            <w:r>
              <w:rPr>
                <w:rFonts w:ascii="Times New Roman" w:hAnsi="Times New Roman" w:cs="Times New Roman" w:eastAsia="Times New Roman"/>
                <w:b w:val="false"/>
                <w:sz w:val="26"/>
              </w:rPr>
              <w:t>Nghị định số 22/2026/NĐ-CP ngày 16/01/2026 của Chính phủ quy định chi tiết một số điều và biện pháp để tổ chức, hướng dẫn thi hành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37/2026/NĐ-CP</w:t>
            </w:r>
          </w:p>
        </w:tc>
        <w:tc>
          <w:p/>
          <w:p>
            <w:pPr>
              <w:spacing w:after="0" w:before="0" w:lineRule="auto" w:line="276"/>
              <w:jc w:val="left"/>
            </w:pPr>
            <w:r>
              <w:rPr>
                <w:rFonts w:ascii="Times New Roman" w:hAnsi="Times New Roman" w:cs="Times New Roman" w:eastAsia="Times New Roman"/>
                <w:b w:val="false"/>
                <w:sz w:val="26"/>
              </w:rPr>
              <w:t>Nghị định số 37/2026/NĐ-CP ngày 23/01/2026 của Chính phủ quy định chi tiết một số điều và biện pháp để tổ chức, hướng dẫn thi hành Luật Chất lượng sản phẩm, hàng hóa</w:t>
            </w:r>
          </w:p>
        </w:tc>
        <w:tc>
          <w:p/>
          <w:p>
            <w:pPr>
              <w:spacing w:after="0" w:before="0" w:lineRule="auto" w:line="276"/>
              <w:jc w:val="left"/>
            </w:pPr>
            <w:r>
              <w:rPr>
                <w:rFonts w:ascii="Times New Roman" w:hAnsi="Times New Roman" w:cs="Times New Roman" w:eastAsia="Times New Roman"/>
                <w:b w:val="false"/>
                <w:sz w:val="26"/>
              </w:rPr>
              <w:t>23-01-2026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về cơ sở pháp lý: 
+ Là tổ chức được thành lập theo quy định của pháp luật.
+ Có hệ thống quản lý và năng lực hoạt động đáp ứng các yêu cầu quy định trong tiêu chuẩn quốc gia TCVN ISO/IEC 17020:2012 hoặc tiêu chuẩn quốc tế ISO/IEC 17020:2012 hoặc tiêu chuẩn quốc gia, tiêu chuẩn quốc tế đối với giám định chuyên ngành.
- Điều kiện về nhân lực: 
Có ít nhất 06 giám định viên chính thức của tổ chức (viên chức hoặc người lao động ký kết hợp đồng lao động thực hiện công việc chuyên môn, nghiệp vụ xác định thời hạn từ đủ 12 tháng trở lên hoặc người lao động ký kết hợp đồng lao động thực hiện công việc chuyên môn, nghiệp vụ không xác định thời hạn), đáp ứng điều kiện:
a) Có trình độ tốt nghiệp cao đẳng trở lên và chuyên môn phù hợp đối với sản phẩm, hàng hóa giám định;
b) Được đào tạo về tiêu chuẩn quốc gia TCVN ISO/IEC 17020 hoặc tiêu chuẩn quốc tế ISO/IEC 17020 hoặc tiêu chuẩn quốc gia, tiêu chuẩn quốc tế áp dụng trong lĩnh vực giám định chuyên ngành;
c) Có kinh nghiệm ít nhất 02 năm trực tiếp thực hiện giám định đối tượng phù hợp tiêu chuẩn, quy chuẩn kỹ thuật, với tối thiểu 20 cuộc giám định đã được xác nhận bởi tổ chức giám định.
Trường hợp bổ sung lĩnh vực hoạt động giám định, phải có ít nhất 02 giám định viên chính thức của tổ chức (viên chức hoặc người lao động ký kết hợp đồng lao động thực hiện công việc chuyên môn, nghiệp vụ xác định thời hạn từ đủ 12 tháng trở lên hoặc người lao động ký kết hợp đồng lao động thực hiện công việc chuyên môn, nghiệp vụ không xác định thời hạn) đáp ứng các điều kiện quy định tại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Chỉ định tổ chức đánh giá sự phù hợp quy chuẩn kỹ thuật quốc gia về phế liệu nhập khẩu từ nước ngoài làm nguyên liệu sản xuất ( 1.001498 )</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2026-05-01T01:26:50Z</dcterms:created>
  <dc:creator>Apache POI</dc:creator>
</cp:coreProperties>
</file>