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7751/QĐ-NHCS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hộ gia đình và người nhiễm HIV, người sau cai nghiện ma túy, người điều trị nghiện các chất dạng thuốc phiện bằng thuốc thay thế, người bán dâm hoàn lương (theo Quyết định số 29/2014/QĐ-TTg)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Tự nguyện gia nhập Tổ Tiết kiệm và vay vốn (TK&amp;VV) tại nơi cư trú hợp pháp;
- Viết Giấy đề nghị vay vốn kiêm phương án sử dụng vốn vay (mẫu số 01/TD) và kê khai các thông tin vào Sổ vay vốn gửi Ban quản lý Tổ TK&amp;VV.</w:t>
      </w:r>
    </w:p>
    <w:p>
      <w:pPr>
        <w:spacing w:after="0" w:before="0" w:lineRule="auto" w:line="276"/>
        <w:jc w:val="both"/>
      </w:pPr>
      <w:r>
        <w:rPr>
          <w:rFonts w:ascii="Times New Roman" w:hAnsi="Times New Roman" w:cs="Times New Roman" w:eastAsia="Times New Roman"/>
          <w:b w:val="false"/>
          <w:sz w:val="26"/>
        </w:rPr>
        <w:t>Bước 2. Ban quản lý Tổ TK&amp;VV
-- Đối chiếu với danh sách được Chủ tịch UBND cấp xã xác nhận về đối tượng vay vốn theo Quyết định số 29/2014/QĐ-TTg, tổ chức họp Tổ TK&amp;VV để bổ sung tổ viên và bình xét cho vay công khai theo Biên bản họp Tổ TK&amp;VV (mẫu số 10C/TD);
- Lập Danh sách tổ viên đề nghị đề nghị vay vốn NHCSXH (mẫu số 03/TD) kèm Giấy đề nghị vay vốn kiêm phương án sử dụng vốn vay (mẫu số 01/TD) của các tổ viên Tổ TK&amp;VV trình UBND cấp xã xác nhận;
- Gửi bộ hồ sơ vay vốn tới NHCSXH nơi thực hiện thủ tục sau khi có xác nhận của UBND cấp xã trên Danh sách tổ viên đề nghị vay vốn (mẫu số 03/TD).</w:t>
      </w:r>
    </w:p>
    <w:p>
      <w:pPr>
        <w:spacing w:after="0" w:before="0" w:lineRule="auto" w:line="276"/>
        <w:jc w:val="both"/>
      </w:pPr>
      <w:r>
        <w:rPr>
          <w:rFonts w:ascii="Times New Roman" w:hAnsi="Times New Roman" w:cs="Times New Roman" w:eastAsia="Times New Roman"/>
          <w:b w:val="false"/>
          <w:sz w:val="26"/>
        </w:rPr>
        <w:t>Bước 3.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kiêm phương án sử dụng vốn vay (mẫu số 01/TD) và Sổ vay vốn trực tiếp tới Ban quản lý Tổ TK&amp;VV nơi người vay cư trú hợp pháp.
Trong thời hạn không quá 03 (ba) ngày làm việc kể từ ngày NHCSXH nơi thực hiện thủ tục nhận được bộ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vay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01-TD-720 ngày 29.3.2011 (Lãi suất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vay vốn: 02 bản chính (01 bản lưu người vay, 01 bản lưu tại NHCSXH nơi thực hiện thủ tục).</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quản lý Tổ TK&amp;VV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04 bản (Tổ TK&amp;VV lưu 01 bản chính, Tổ chức chính trị - xã hội nhận ủy thác lưu 01 bản sao,  NHCSXH nơi thực hiện thủ tục lưu 01 bản chính và 01 bản sao);</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Biên bản họp Tổ TK&amp;VV đối với trường hợp kết nạp thêm tổ viên mới (mẫu số 10C/TD): 02 bản (01 bản chính lưu Tổ TK&amp;VV, 01 bản sao lưu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có liên quan: Danh sách được Chủ tịch UBND cấp xã xác nhận về đối tượng vay vốn theo Quyết định số 29/2014/QĐ-TTg.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	Quyết định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243/NHCS-TD</w:t>
            </w:r>
          </w:p>
        </w:tc>
        <w:tc>
          <w:p/>
          <w:p>
            <w:pPr>
              <w:spacing w:after="0" w:before="0" w:lineRule="auto" w:line="276"/>
              <w:jc w:val="left"/>
            </w:pPr>
            <w:r>
              <w:rPr>
                <w:rFonts w:ascii="Times New Roman" w:hAnsi="Times New Roman" w:cs="Times New Roman" w:eastAsia="Times New Roman"/>
                <w:b w:val="false"/>
                <w:sz w:val="26"/>
              </w:rPr>
              <w:t>Văn bản số 243/NHCS-TD</w:t>
            </w:r>
          </w:p>
        </w:tc>
        <w:tc>
          <w:p/>
          <w:p>
            <w:pPr>
              <w:spacing w:after="0" w:before="0" w:lineRule="auto" w:line="276"/>
              <w:jc w:val="left"/>
            </w:pPr>
            <w:r>
              <w:rPr>
                <w:rFonts w:ascii="Times New Roman" w:hAnsi="Times New Roman" w:cs="Times New Roman" w:eastAsia="Times New Roman"/>
                <w:b w:val="false"/>
                <w:sz w:val="26"/>
              </w:rPr>
              <w:t>18-02-2009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29/2014/QĐ-TTg</w:t>
            </w:r>
          </w:p>
        </w:tc>
        <w:tc>
          <w:p/>
          <w:p>
            <w:pPr>
              <w:spacing w:after="0" w:before="0" w:lineRule="auto" w:line="276"/>
              <w:jc w:val="left"/>
            </w:pPr>
            <w:r>
              <w:rPr>
                <w:rFonts w:ascii="Times New Roman" w:hAnsi="Times New Roman" w:cs="Times New Roman" w:eastAsia="Times New Roman"/>
                <w:b w:val="false"/>
                <w:sz w:val="26"/>
              </w:rPr>
              <w:t>Quyết định 29/2014/QĐ-TTg</w:t>
            </w:r>
          </w:p>
        </w:tc>
        <w:tc>
          <w:p/>
          <w:p>
            <w:pPr>
              <w:spacing w:after="0" w:before="0" w:lineRule="auto" w:line="276"/>
              <w:jc w:val="left"/>
            </w:pPr>
            <w:r>
              <w:rPr>
                <w:rFonts w:ascii="Times New Roman" w:hAnsi="Times New Roman" w:cs="Times New Roman" w:eastAsia="Times New Roman"/>
                <w:b w:val="false"/>
                <w:sz w:val="26"/>
              </w:rPr>
              <w:t>26-04-2014</w:t>
            </w:r>
          </w:p>
        </w:tc>
        <w:tc>
          <w:p/>
        </w:tc>
      </w:tr>
      <w:tr>
        <w:tc>
          <w:p/>
          <w:p>
            <w:pPr>
              <w:spacing w:after="0" w:before="0" w:lineRule="auto" w:line="276"/>
              <w:jc w:val="left"/>
            </w:pPr>
            <w:r>
              <w:rPr>
                <w:rFonts w:ascii="Times New Roman" w:hAnsi="Times New Roman" w:cs="Times New Roman" w:eastAsia="Times New Roman"/>
                <w:b w:val="false"/>
                <w:sz w:val="26"/>
              </w:rPr>
              <w:t>3337/NHCS-TDSV</w:t>
            </w:r>
          </w:p>
        </w:tc>
        <w:tc>
          <w:p/>
          <w:p>
            <w:pPr>
              <w:spacing w:after="0" w:before="0" w:lineRule="auto" w:line="276"/>
              <w:jc w:val="left"/>
            </w:pPr>
            <w:r>
              <w:rPr>
                <w:rFonts w:ascii="Times New Roman" w:hAnsi="Times New Roman" w:cs="Times New Roman" w:eastAsia="Times New Roman"/>
                <w:b w:val="false"/>
                <w:sz w:val="26"/>
              </w:rPr>
              <w:t>Văn bản số 3337/NHCS-TDSV</w:t>
            </w:r>
          </w:p>
        </w:tc>
        <w:tc>
          <w:p/>
          <w:p>
            <w:pPr>
              <w:spacing w:after="0" w:before="0" w:lineRule="auto" w:line="276"/>
              <w:jc w:val="left"/>
            </w:pPr>
            <w:r>
              <w:rPr>
                <w:rFonts w:ascii="Times New Roman" w:hAnsi="Times New Roman" w:cs="Times New Roman" w:eastAsia="Times New Roman"/>
                <w:b w:val="false"/>
                <w:sz w:val="26"/>
              </w:rPr>
              <w:t>30-09-2014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người vay là cá nhân
- Điều kiện về nhân thân:
+ Người nhiễm HIV phải có Phiếu trả lời kết quả xét nghiệm HIV dương tính của cơ sở xét nghiệm đủ điều kiện khẳng định các trường hợp HIV dương tính;
+ Người điều trị nghiện các chất dạng thuốc phiện bằng thuốc thay thế đã xong thời gian dò liều, có thời gian điều trị ổn định từ 03 tháng trở lên, có xác nhận của người phụ trách cơ sở điều trị;
+ Người bán dâm hoàn lương phải có xác nhận về việc không còn bán dâm của Chủ tịch Ủy ban nhân dân cấp xã hoặc người đứng đầu một trong các Tổ chức chính trị - xã hội ở địa phương hoặc Chủ nhiệm Câu lạc bộ, Trưởng nhóm, Trưởng mạng lưới do các Tổ chức chính trị - xã hội hoặc Tổ chức xã hội có tư cách pháp nhân thành lập.
- Cư trú hợp pháp và sinh sống ổn định tại địa phương nơi vay vốn;
- Có phương án sản xuất, kinh doanh và có khả năng trả nợ vay theo cam kết;
- Người vay là tổ viên Tổ TK&amp;VV.
- Sống một mình hoặc sống cùng con chưa đến tuổi lao động hoặc sống cùng bố, mẹ, vợ, chồng, con, ông, bà, anh, chị, em ruột nhưng những người này đã quá tuổi lao động hoặc không còn khả năng lao động theo quy định của pháp luật.
* Đối với người vay là hộ gia đình
- Hộ gia đình có thành viên thuộc một trong các trường hợp sau đây: người nhiễm HIV/AIDS; người điều trị nghiện các chất dạng thuốc phiện bằng thuốc thay thế; người bán dâm hoàn lương phải đáp ứng một trong những điều kiện quy định như:
+ Người nhiễm HIV phải có Phiếu trả lời kết quả xét nghiệm HIV dương tính của cơ sở xét nghiệm đủ điều kiện khẳng định các trường hợp HIV dương tính; 
+ Người điều trị nghiện các chất dạng thuốc phiện bằng thuốc thay thế đã xong thời gian dò liều, có thời gian điều trị ổn định từ 03 tháng trở lên, có xác nhận của người phụ trách cơ sở điều trị;
+ Người bán dâm hoàn lương phải có xác nhận về việc không còn bán dâm của Chủ tịch Ủy ban nhân dân cấp xã hoặc người đứng đầu một trong các Tổ chức chính trị - xã hội ở địa phương hoặc Chủ nhiệm Câu lạc bộ, Trưởng nhóm, Trưởng mạng lưới do các Tổ chức chính trị - xã hội hoặc Tổ chức xã hội có tư cách pháp nhân thành lập.
- Hộ gia đình có thành viên là người sau cai nghiện ma túy phải có một trong các giấy tờ sau:
+ Quyết định áp dụng biện pháp quản lý sau cai nghiện tại nơi cư trú;
+ Giấy xác nhận hoàn thành thời gian cai nghiện tại cơ sở cai nghiện bắt buộc;
+ Giấy xác nhận của Ủy ban nhân dân cấp xã về việc đã chấp hành thời gian cai nghiện tại gia đình, cộng đồng từ 03 tháng trở lên.
- Cư trú hợp pháp và sinh sống ổn định tại địa phương nơi vay vốn;
- Có phương án sản xuất, kinh doanh và có khả năng trả nợ vay theo cam kết;
- Người vay là tổ viên Tổ TK&amp;VV.</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2026-05-12T16:01:33Z</dcterms:created>
  <dc:creator>Apache POI</dc:creator>
</cp:coreProperties>
</file>