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1.008028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3684/QĐ-BVHTTDL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đổi biển hiệu phương tiện vận tải khách du lịch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Du lịch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Đơn vị kinh doanh vận tải khách du lịch gửi trực tiếp hoặc qua bưu điện 01 bộ hồ sơ đến Sở Giao thông vận tải nơi đơn vị kinh doanh đặt trụ sở chính hoặc chi nhánh
Trong quá trình thẩm định, Sở Giao thông vận tải kiểm tra thông tin về giấy chứng nhận kiểm định an toàn kỹ thuật và bảo vệ môi trường đối với phương tiện trên hệ thống đăng kiểm Việt Nam; giấy phép kinh doanh vận tải đã cấp cho đơn vị kinh doanh vận tải; cập nhật thông tin trên hệ thống dữ liệu giám sát hành trình và chỉ cấp biển hiệu khi thiết bị giám sát hành trình của phương tiện đáp ứng đầy đủ các quy định về lắp đặt, truyền dẫn dữ liệu theo quy định của Bộ Giao thông vận tải.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đối với phương tiện là xe ô tô và 07 ngày làm việc đối với phương tiện thủy nội địa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 đối với phương tiện là xe ô tô và 07 ngày làm việc đối với phương tiện thủy nội địa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đổi biển hiệu phương tiện vận tải khách du lịch (Mẫu số 02 Phụ lục ban hành kèm theo Nghị định 168/2017/NĐ-CP ngày 31 tháng 12 năm 2017) ;</w:t>
            </w:r>
          </w:p>
        </w:tc>
        <w:tc>
          <w:p/>
          <w:p>
            <w:pPr>
              <w:spacing w:after="0" w:before="0" w:lineRule="auto" w:line="276"/>
              <w:jc w:val="left"/>
            </w:pPr>
            <w:r>
              <w:rPr>
                <w:rFonts w:ascii="Times New Roman" w:hAnsi="Times New Roman" w:cs="Times New Roman" w:eastAsia="Times New Roman"/>
                <w:b w:val="false"/>
                <w:sz w:val="26"/>
              </w:rPr>
              <w:t>MS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Bảng kê thông tin về trang thiết bị của từng phương tiện, chất lượng dịch vụ, nhân viên phục vụ trên phương tiện vận tải khách du lịch đáp ứng điều kiện theo quy định  (Bộ trưởng Bộ Giao thông vận tải quy định điều kiện của người điều khiển phương tiện, nhân viên phục vụ, trang thiết bị, chất lượng dịch vụ trên phương tiện vận tải khách du lịch sau khi có ý kiến của Bộ Văn hóa, Thể thao và Du lịch);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giấy đăng ký phương tiện hoặc giấy hẹn nhận giấy đăng ký phương tiện của cơ quan có thẩm quyền, bản sao giấy chứng nhận kiểm định an toàn kỹ thuật và bảo vệ môi trường. Trường hợp phương tiện không thuộc quyền sở hữu của đơn vị kinh doanh vận tải thì xuất trình thêm bản sao hợp đồng thuê phương tiện với tổ chức, cá nhân sở hữu phương tiện vận tải hoặc bản sao hợp đồng dịch vụ giữa thành viên và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Biển hiệu phương tiện vận tải khách du lịch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09/2017/QH14</w:t>
            </w:r>
          </w:p>
        </w:tc>
        <w:tc>
          <w:p/>
          <w:p>
            <w:pPr>
              <w:spacing w:after="0" w:before="0" w:lineRule="auto" w:line="276"/>
              <w:jc w:val="left"/>
            </w:pPr>
            <w:r>
              <w:rPr>
                <w:rFonts w:ascii="Times New Roman" w:hAnsi="Times New Roman" w:cs="Times New Roman" w:eastAsia="Times New Roman"/>
                <w:b w:val="false"/>
                <w:sz w:val="26"/>
              </w:rPr>
              <w:t>Luật 09/2017/QH14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168/2017/NĐ-CP </w:t>
            </w:r>
          </w:p>
        </w:tc>
        <w:tc>
          <w:p/>
          <w:p>
            <w:pPr>
              <w:spacing w:after="0" w:before="0" w:lineRule="auto" w:line="276"/>
              <w:jc w:val="left"/>
            </w:pPr>
            <w:r>
              <w:rPr>
                <w:rFonts w:ascii="Times New Roman" w:hAnsi="Times New Roman" w:cs="Times New Roman" w:eastAsia="Times New Roman"/>
                <w:b w:val="false"/>
                <w:sz w:val="26"/>
              </w:rPr>
              <w:t>Nghị định 168/2017/NĐ-CP</w:t>
            </w:r>
          </w:p>
        </w:tc>
        <w:tc>
          <w:p/>
          <w:p>
            <w:pPr>
              <w:spacing w:after="0" w:before="0" w:lineRule="auto" w:line="276"/>
              <w:jc w:val="left"/>
            </w:pPr>
            <w:r>
              <w:rPr>
                <w:rFonts w:ascii="Times New Roman" w:hAnsi="Times New Roman" w:cs="Times New Roman" w:eastAsia="Times New Roman"/>
                <w:b w:val="false"/>
                <w:sz w:val="26"/>
              </w:rPr>
              <w:t>31-12-2017</w:t>
            </w:r>
          </w:p>
        </w:tc>
        <w:tc>
          <w:p/>
          <w:p>
            <w:pPr>
              <w:spacing w:after="0" w:before="0" w:lineRule="auto" w:line="276"/>
              <w:jc w:val="left"/>
            </w:pPr>
            <w:r>
              <w:rPr>
                <w:rFonts w:ascii="Times New Roman" w:hAnsi="Times New Roman" w:cs="Times New Roman" w:eastAsia="Times New Roman"/>
                <w:b w:val="false"/>
                <w:sz w:val="26"/>
              </w:rPr>
              <w:t>Chỉnh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trường hợp cấp đổi biển hiệu:
a) Thay đổi chủ sở hữu phương tiện vận tải khách du lịch hoặc thay đổi đơn vị kinh doanh vận tải khách du lịch;
b) Biển hiệu hết hạn.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2026-05-22T10:06:51Z</dcterms:created>
  <dc:creator>Apache POI</dc:creator>
</cp:coreProperties>
</file>