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2.001880.000.00.00.H29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Các điểm đã được cấp giấy chứng nhận đủ điều kiện hoạt động điểm cung cấp dịch vụ trò chơi điện tử công cộng muốn tiếp tục hoạt động theo nội dung giấy chứng nhận đã được cấp mà không làm thủ tục đề nghị cấp giấy chứng nhận theo quy định tại Điều 35b Nghị định số 27/2018/NĐ-CP, trước thời hạn hết hạn của giấy chứng nhận tối thiểu 20 ngày, chủ điểm gửi hồ sơ đề nghị gia hạn tới cơ quan cấp giấy chứng nhận.</w:t>
      </w:r>
    </w:p>
    <w:p>
      <w:pPr>
        <w:spacing w:after="0" w:before="0" w:lineRule="auto" w:line="276"/>
        <w:jc w:val="both"/>
      </w:pPr>
      <w:r>
        <w:rPr>
          <w:rFonts w:ascii="Times New Roman" w:hAnsi="Times New Roman" w:cs="Times New Roman" w:eastAsia="Times New Roman"/>
          <w:b w:val="false"/>
          <w:sz w:val="26"/>
        </w:rPr>
        <w:t>- Trong thời hạn 5 ngày làm việc kể từ ngày nhận được hồ sơ theo quy định, cơ quan cấp giấy chứng nhận thẩm định hồ sơ và ban hành quyết định gia hạn giấy chứng nhận đủ điều kiện hoạt động điểm cung cấp dịch vụ trò chơi điện tử công cộng. Trường hợp từ chối, Cơ quan cấp giấy chứng nhận có trách nhiệm trả lời bằng văn bản, trong đó nêu rõ lý do từ chối.</w:t>
      </w:r>
    </w:p>
    <w:p>
      <w:pPr>
        <w:spacing w:after="0" w:before="0" w:lineRule="auto" w:line="276"/>
        <w:jc w:val="both"/>
      </w:pPr>
      <w:r>
        <w:rPr>
          <w:rFonts w:ascii="Times New Roman" w:hAnsi="Times New Roman" w:cs="Times New Roman" w:eastAsia="Times New Roman"/>
          <w:b w:val="false"/>
          <w:sz w:val="26"/>
        </w:rPr>
        <w:t>- Giấy chứng nhận đủ Điều kiện hoạt động điểm cung cấp dịch vụ trò chơi điện tử công cộng có thể được gia hạn 01 lần với thời hạn tối đa là 06 tháng.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gia hạn giấy chứng nhận đủ điều kiện hoạt động điểm cung cấp dịch vụ trò chơi điện tử công cộng theo quy định tại Mẫu số 53a hoặc Mẫu số 53b tại Phụ lục ban hành kèm theo Nghị định số147/2024/NĐ-CP;</w:t>
            </w:r>
          </w:p>
        </w:tc>
        <w:tc>
          <w:p/>
          <w:p>
            <w:pPr>
              <w:spacing w:after="0" w:before="0" w:lineRule="auto" w:line="276"/>
              <w:jc w:val="left"/>
            </w:pPr>
            <w:r>
              <w:rPr>
                <w:rFonts w:ascii="Times New Roman" w:hAnsi="Times New Roman" w:cs="Times New Roman" w:eastAsia="Times New Roman"/>
                <w:b w:val="false"/>
                <w:sz w:val="26"/>
              </w:rPr>
              <w:t>Mauso53a53bdondenghigiahanGCNdudieukienhoatdongdiemgamecongcong.docx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Xuất trình chứng minh nhân dân/căn cước/căn cước công dân/hộ chiếu của chủ điểm cung cấp dịch vụ trò chơi điện tử công cộng đối với trường hợp chủ điểm là cá nhân; bản sao chứng minh nhân dân/căn cước/căn cước công dân/hộ chiếu của cá nhân đại diện cho tổ chức, doanh nghiệp trực tiếp quản lý điểm cung cấp dịch vụ trò chơi điện tử công cộng đối với trường hợp chủ điểm là tổ chức, doanh nghiệp trong trường hợp không tra cứu được trên hệ thống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Ủy ban nhân dân cấp huyện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 hạn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27/2018/NĐ-CP</w:t>
            </w:r>
          </w:p>
        </w:tc>
        <w:tc>
          <w:p/>
          <w:p>
            <w:pPr>
              <w:spacing w:after="0" w:before="0" w:lineRule="auto" w:line="276"/>
              <w:jc w:val="left"/>
            </w:pPr>
            <w:r>
              <w:rPr>
                <w:rFonts w:ascii="Times New Roman" w:hAnsi="Times New Roman" w:cs="Times New Roman" w:eastAsia="Times New Roman"/>
                <w:b w:val="false"/>
                <w:sz w:val="26"/>
              </w:rPr>
              <w:t>Nghị định 27/2018/NĐ-CP</w:t>
            </w:r>
          </w:p>
        </w:tc>
        <w:tc>
          <w:p/>
          <w:p>
            <w:pPr>
              <w:spacing w:after="0" w:before="0" w:lineRule="auto" w:line="276"/>
              <w:jc w:val="left"/>
            </w:pPr>
            <w:r>
              <w:rPr>
                <w:rFonts w:ascii="Times New Roman" w:hAnsi="Times New Roman" w:cs="Times New Roman" w:eastAsia="Times New Roman"/>
                <w:b w:val="false"/>
                <w:sz w:val="26"/>
              </w:rPr>
              <w:t>01-03-2018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72/2013/NĐ-CP</w:t>
            </w:r>
          </w:p>
        </w:tc>
        <w:tc>
          <w:p/>
          <w:p>
            <w:pPr>
              <w:spacing w:after="0" w:before="0" w:lineRule="auto" w:line="276"/>
              <w:jc w:val="left"/>
            </w:pPr>
            <w:r>
              <w:rPr>
                <w:rFonts w:ascii="Times New Roman" w:hAnsi="Times New Roman" w:cs="Times New Roman" w:eastAsia="Times New Roman"/>
                <w:b w:val="false"/>
                <w:sz w:val="26"/>
              </w:rPr>
              <w:t>Nghị định 72/2013/NĐ-CP</w:t>
            </w:r>
          </w:p>
        </w:tc>
        <w:tc>
          <w:p/>
          <w:p>
            <w:pPr>
              <w:spacing w:after="0" w:before="0" w:lineRule="auto" w:line="276"/>
              <w:jc w:val="left"/>
            </w:pPr>
            <w:r>
              <w:rPr>
                <w:rFonts w:ascii="Times New Roman" w:hAnsi="Times New Roman" w:cs="Times New Roman" w:eastAsia="Times New Roman"/>
                <w:b w:val="false"/>
                <w:sz w:val="26"/>
              </w:rPr>
              <w:t>15-07-2013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2026-05-09T13:52:43Z</dcterms:created>
  <dc:creator>Apache POI</dc:creator>
</cp:coreProperties>
</file>