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giữa công dân Việt Nam tạm trú ở nước ngoài với nhau hoặc giữa công dân Việt Nam cư trú ở nước ngoài với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đăng ký kết hôn giữa công dân Việt Nam tạm trú ở nước ngoài với nhau hoặc giữa công dân Việt Nam cư trú ở nước ngoài với người nước ngoài</w:t>
      </w:r>
    </w:p>
    <w:p>
      <w:pPr>
        <w:spacing w:after="0" w:before="0" w:lineRule="auto" w:line="276"/>
        <w:jc w:val="both"/>
      </w:pPr>
      <w:r>
        <w:rPr>
          <w:rFonts w:ascii="Times New Roman" w:hAnsi="Times New Roman" w:cs="Times New Roman" w:eastAsia="Times New Roman"/>
          <w:b w:val="false"/>
          <w:sz w:val="26"/>
        </w:rPr>
        <w:t>- Người có yêu cầu chuẩn bị hồ sơ theo quy định và nộp hồ sơ tại Cơ quan đại diện Việt Nam ở nước ngoài phụ trách khu vực lãnh sự nơi cư trú của bên nam hoặc bên nữ là công dân Việt Nam.</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đối chiếu các thông tin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cán bộ xử lý hồ sơ có trách nhiệm kiểm tra lại toàn bộ hồ sơ, đảm bảo hồ sơ đầy đủ, hợp lệ.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
+ Nếu hồ sơ hợp lệ, các bên có đủ điều kiện kết hôn theo quy định của Luật hôn nhân và gia đình, không thuộc trường hợp từ chối đăng ký kết hôn theo quy định, cán bộ lãnh sự báo cáo Thủ trưởng Cơ quan đại diện xem xét ký 02 bản chính Giấy chứng nhận kết hôn.</w:t>
      </w:r>
    </w:p>
    <w:p>
      <w:pPr>
        <w:spacing w:after="0" w:before="0" w:lineRule="auto" w:line="276"/>
        <w:jc w:val="both"/>
      </w:pPr>
      <w:r>
        <w:rPr>
          <w:rFonts w:ascii="Times New Roman" w:hAnsi="Times New Roman" w:cs="Times New Roman" w:eastAsia="Times New Roman"/>
          <w:b w:val="false"/>
          <w:sz w:val="26"/>
        </w:rPr>
        <w:t>- Trong thời hạn 03 ngày làm việc, kể từ ngày Thủ trưởng Cơ quan đại diện ký Giấy chứng nhận kết hôn, Cơ quan đại diện tổ chức trao Giấy chứng nhận kết hôn cho hai bên nam, nữ.</w:t>
      </w:r>
    </w:p>
    <w:p>
      <w:pPr>
        <w:spacing w:after="0" w:before="0" w:lineRule="auto" w:line="276"/>
        <w:jc w:val="both"/>
      </w:pPr>
      <w:r>
        <w:rPr>
          <w:rFonts w:ascii="Times New Roman" w:hAnsi="Times New Roman" w:cs="Times New Roman" w:eastAsia="Times New Roman"/>
          <w:b w:val="false"/>
          <w:sz w:val="26"/>
        </w:rPr>
        <w:t>- Khi đăng ký kết hôn cả hai bên nam, nữ phải có mặt tại trụ sở Cơ quan đại diện, cán bộ lãnh sự hỏi ý kiến hai bên nam, nữ, nếu các bên tự nguyện kết hôn thì ghi việc kết hôn vào Sổ đăng ký kết hôn, cùng hai bên nam, nữ ký tên vào Sổ; hai bên nam, nữ cùng ký vào Giấy chứng nhận kết hôn.
Trường hợp một hoặc hai bên nam, nữ không thể có mặt để nhận Giấy chứng nhận kết hôn thì theo đề nghị bằng văn bản của họ, Cơ quan đại diện Việt Nam ở nước ngoài gia hạn thời gian trao Giấy chứng nhận kết hôn nhưng không quá 60 ngày, kể từ ngày Thủ trưởng Cơ quan đại diện Việt Nam ở nước ngoài ký Giấy chứng nhận kết hôn. 
Hết 60 ngày mà hai bên nam, nữ không đến nhận Giấy chứng nhận kết hôn thì cán bộ lãnh sự báo cáo Thủ trưởng Cơ quan đại diện Việt Nam ở nước ngoài hủy Giấy chứng nhận kết hôn đã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Lệ phí : 70 USD</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 Người có yêu cầu đăng ký kết hôn nộp hồ sơ trực tiếp hoặc gửi hồ sơ qua hệ thống bưu chính tới Cơ quan đại diện Việt Nam ở nước ngoài phụ trách khu vực lãnh sự nơi cư trú của bên nam hoặc bên nữ là công dân Việt Nam.
	- Ngoài các cách thực hiện nêu trên, nếu Cơ quan đại diện sử dụng Phần mềm đăng ký, quản lý hộ tịch điện tử dùng chung và kết nối với CSDLQGVDC,  trong điều kiện cơ sở hạ tầng kỹ thuật cho phép, hồ sơ có thể nộp trực tuyến qua môi trường điện tử.
13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kết hôn</w:t>
            </w:r>
          </w:p>
        </w:tc>
        <w:tc>
          <w:p/>
          <w:p>
            <w:pPr>
              <w:spacing w:after="0" w:before="0" w:lineRule="auto" w:line="276"/>
              <w:jc w:val="left"/>
            </w:pPr>
            <w:r>
              <w:rPr>
                <w:rFonts w:ascii="Times New Roman" w:hAnsi="Times New Roman" w:cs="Times New Roman" w:eastAsia="Times New Roman"/>
                <w:b w:val="false"/>
                <w:sz w:val="26"/>
              </w:rPr>
              <w:t>2. TK dang ky ket hon.doc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phải nộp: - Tờ khai đăng ký kết hôn theo mẫu tại Phụ lục Thông tư số 04/2020/TT-BTP (nếu người có yêu cầu lựa chọn nộp hồ sơ theo hình thức trực tiếp); hai bên nam, nữ có thể khai chung vào một Tờ khai. - Bên kết hôn là công dân Việt Nam, tùy từng trường hợp phải nộp giấy tờ chứng minh tình trạng hôn nhân sau đây: + Trường hợp công dân Việt Nam có thời gian thường trú tại Việt Nam, trước khi xuất cảnh đã đủ tuổi kết hôn theo quy định của Luật hôn nhân và gia đình Việt Nam thì phải nộp Giấy xác nhận tình trạng hôn nhân do Ủy ban nhân dân xã, phường, thị trấn (sau đây gọi là Ủy ban nhân dân cấp xã), nơi người đó thường trú trước khi xuất cảnh cấp.  + Trường hợp công dân Việt Nam đã có thời gian cư trú ở nhiều nước khác nhau thì phải nộp thêm Giấy xác nhận tình trạng hôn nhân do Cơ quan đại diện Việt Nam ở nước ngoài phụ trách khu vực lãnh sự nơi đã cư trú cấp. Trường hợp không thể xin được xác nhận tình trạng hôn nhân tại các nơi đã cư trú trước đây thì người đó phải nộp văn bản cam đoan về tình trạng hôn nhân của mình trong thời gian cư trú ở các nơi đó và chịu trách nhiệm trước pháp luật về nội dung cam đoan. + Trường hợp công dân Việt Nam đồng thời có quốc tịch nước ngoài thì phải nộp giấy tờ chứng minh tình trạng hôn nhân do cơ quan có thẩm quyền của nước mà người đó có quốc tịch cấp.  + Trường hợp công dân Việt Nam thường trú ở nước ngoài không đồng thời có quốc tịch nước ngoài hoặc công dân Việt Nam đồng thời có quốc tịch nước ngoài nhưng thường trú ở nước thứ ba thì phải nộp giấy tờ chứng minh tình trạng hôn nhân do cơ quan có thẩm quyền của nước mà người đó thường trú cấp. + Trường hợp công dân Việt Nam đã ly hôn hoặc hủy việc kết hôn tại cơ quan có thẩm quyền nước ngoài thì phải nộp bản sao trích lục hộ tịch về việc ghi vào sổ hộ tịch việc ly hôn hoặc hủy việc kết hôn (Trích lục ghi chú ly hôn). - Bên nam hoặc bên nữ là người nước ngoài phải nộp giấy tờ chứng minh tình trạng hôn nhân xác nhận hiện tại người đó không có vợ hoặc không có chồng.  + Trường hợp pháp luật nước ngoài không quy định việc cấp giấy tờ chứng minh tình trạng hôn nhân thì thay bằng giấy tờ do cơ quan có thẩm quyền nước ngoài xác nhận người đó có đủ điều kiện kết hôn theo pháp luật nước đó. + Giá trị sử dụng của giấy tờ chứng minh tình trạng hôn nhân của người nước ngoài được xác định theo thời hạn ghi trên giấy tờ. Trường hợp giấy tờ chứng minh tình trạng hôn nhân của người nước ngoài không ghi thời hạn sử dụng thì giấy tờ này có giá trị 06 tháng kể từ ngày cấp. - Trường hợp công dân Việt Nam tạm trú ở nước ngoài kết hôn với công dân Việt Nam thường trú ở nước ngoài; công dân Việt Nam thường trú ở nước ngoài kết hôn với nhau hoặc công dân Việt Nam kết hôn với người nước ngoài thì bên nam và bên nữ phải nộp thêm Giấy xác nhận của tổ chức y tế có thẩm quyền của Việt Nam hoặc của nước ngoài cấp không quá 06 tháng, xác nhận không mắc bệnh tâm thần hoặc bệnh khác mà không có khả năng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xuất trình: - Hộ chiếu hoặc giấy tờ có giá trị thay thế hộ chiếu, chứng minh nhân dân,  thẻ căn cước công dân, thẻ căn cước hoặc các giấy tờ khác có dán ảnh và thông tin cá nhân do cơ quan có thẩm quyền cấp, còn giá trị sử dụng của hai bên nam nữ để chứng minh về nhân thân, quốc tịch.  - Giấy tờ chứng minh nơi cư trú để xác định thẩm quyền. Trường hợp người yêu cầu là công dân Việt Nam và đã được cấp thẻ Căn cước công dân hoặc thẻ Căn cước có số định danh cá nhân thì có thể xuất trình bản chính giấy tờ đó (nếu nộp trực tiếp) hoặc nộp bản chụp giấy tờ này (nếu nộp qua đường hệ thống bưu chính hoặc gửi qua hệ thống đăng ký hộ tịch trực tuyến) để chứng minh nhân thân khi cơ sở hạ tầng kỹ thuật cho phép Cơ quan đại diện Việt Nam ở nước ngoài kết nối với CSDLQGVDC.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126/2014/NĐ-CP</w:t>
            </w:r>
          </w:p>
        </w:tc>
        <w:tc>
          <w:p/>
          <w:p>
            <w:pPr>
              <w:spacing w:after="0" w:before="0" w:lineRule="auto" w:line="276"/>
              <w:jc w:val="left"/>
            </w:pPr>
            <w:r>
              <w:rPr>
                <w:rFonts w:ascii="Times New Roman" w:hAnsi="Times New Roman" w:cs="Times New Roman" w:eastAsia="Times New Roman"/>
                <w:b w:val="false"/>
                <w:sz w:val="26"/>
              </w:rPr>
              <w:t>Nghị định 126/2014/NĐ-CP</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 -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r>
        <w:tc>
          <w:p/>
          <w:p>
            <w:pPr>
              <w:spacing w:after="0" w:before="0" w:lineRule="auto" w:line="276"/>
              <w:jc w:val="left"/>
            </w:pPr>
            <w:r>
              <w:rPr>
                <w:rFonts w:ascii="Times New Roman" w:hAnsi="Times New Roman" w:cs="Times New Roman" w:eastAsia="Times New Roman"/>
                <w:b w:val="false"/>
                <w:sz w:val="26"/>
              </w:rPr>
              <w:t>Thông tư số 07/2023/TT-BNG</w:t>
            </w:r>
          </w:p>
        </w:tc>
        <w:tc>
          <w:p/>
          <w:p>
            <w:pPr>
              <w:spacing w:after="0" w:before="0" w:lineRule="auto" w:line="276"/>
              <w:jc w:val="left"/>
            </w:pPr>
            <w:r>
              <w:rPr>
                <w:rFonts w:ascii="Times New Roman" w:hAnsi="Times New Roman" w:cs="Times New Roman" w:eastAsia="Times New Roman"/>
                <w:b w:val="false"/>
                <w:sz w:val="26"/>
              </w:rPr>
              <w:t>Thông tư số 07/2023/TT-BNG của Bộ Ngoại giao: Hướng dẫn việc đăng ký và quản lý hộ tịch tại Cơ quan đại diện ngoại giao, Cơ quan đại diện lãnh sự của Việt Nam ở nước ngoài</w:t>
            </w:r>
          </w:p>
        </w:tc>
        <w:tc>
          <w:p/>
          <w:p>
            <w:pPr>
              <w:spacing w:after="0" w:before="0" w:lineRule="auto" w:line="276"/>
              <w:jc w:val="left"/>
            </w:pPr>
            <w:r>
              <w:rPr>
                <w:rFonts w:ascii="Times New Roman" w:hAnsi="Times New Roman" w:cs="Times New Roman" w:eastAsia="Times New Roman"/>
                <w:b w:val="false"/>
                <w:sz w:val="26"/>
              </w:rPr>
              <w:t>29-12-2023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công nhận hôn nhân giữa những người cùng giới tính.
* Lưu ý:
- Cơ quan đại diện Việt Nam ở nước ngoài tiếp nhận, giải quyết yêu cầu đăng ký hộ tịch trực tuyến phù hợp với mức độ triển khai dịch vụ công trực tuyến và việc sử dụng đồng bộ Phần mềm đăng ký, quản lý hộ tịch điện tử dùng chung tại Cơ quan đại diện. Trường hợp chưa tiếp nhận giải quyết đăng ký hộ tịch trực tuyến thì thông báo trên cổng thông tin điện tử của cơ quan mình hoặc có văn bản thông báo cho người yêu cầu và nêu rõ lý do; văn bản thông báo có thể gửi qua thư điện tử nếu người yêu cầu có địa chỉ thư điện tử.
- Giấy tờ do cơ quan có thẩm quyền của nước sở tại cấp sử dụng để đăng ký hộ tịch tại Cơ quan đại diện không phải hợp pháp hóa lãnh sự. Trường hợp có nghi ngờ về tính xác thực của giấy tờ, Cơ quan đại diện có thể yêu cầu giấy tờ đó phải được chứng nhận lãnh sự của cơ quan có thẩm quyền. Giấy tờ do cơ quan có thẩm quyền của nước thứ ba cấp sử dụng để đăng ký hộ tịch tại Cơ quan đại diện phải được hợp pháp hóa theo quy định. Giấy tờ bằng tiếng nước ngoài trong hồ sơ đăng ký hộ tịch phải được dịch sang tiếng Việt hoặc tiếng Anh theo quy định.
- Trường hợp đăng ký kết hôn giữa công dân Việt Nam với người nước ngoài thì việc đăng ký kết hôn đó không được trái với pháp luật của nước sở tại.
- Đối với giấy tờ nộp, xuất trình nếu người yêu cầu nộp hồ sơ theo hình thức trực tiếp:
+ Trường hợp người yêu cầu nộp giấy tờ là bản sao được cấp từ sổ gốc hoặc bản sao được chứng thực từ bản chính thì cán bộ lãnh sự không được yêu cầu xuất trình bản chính; nếu người yêu cầu chỉ nộp bản chụp và xuất trình bản chính thì cán bộ lãnh sự kiểm tra, đối chiếu bản chụp với bản chính và ký vào bản chụp xác nhận về việc đã đối chiếu nội dung giấy tờ đó, không được yêu cầu người đi đăng ký nộp bản sao có chứng thực.
+ Trường hợp pháp luật quy định xuất trình giấy tờ khi đăng ký hộ tịch, cán bộ lãnh sự có trách nhiệm kiểm tra giấy tờ xuất trình, đối chiếu với thông tin trong Tờ khai và trả lại cho người xuất trình, không được yêu cầu người đăng ký hộ tịch nộp thêm bản sao giấy tờ đó. Cán bộ lãnh sự chụp 01 bản giấy tờ xuất trình xác nhận đã đối chiếu với bản chính, để lưu hồ sơ.
- Đối với giấy tờ gửi kèm theo nếu người yêu cầu nộp hồ sơ theo hình thức trực tuyến:
+ Bản chụp các giấy tờ gửi kèm theo hồ sơ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trực tuyến đã có bản sao điện tử hoặc đã có bản điện tử giấy tờ hộ tịch thì người yêu cầu được sử dụng bản điện tử này.
+ Khi đến cơ quan đăng ký hộ tịch nhận kết quả, người có yêu cầu xuất trình giấy tờ tuỳ thân, nộp các giấy tờ là thành phần hồ sơ theo quy định của pháp luật.
+ Trường hợp người yêu cầu không cung cấp được giấy tờ nêu trên theo quy định hoặc giấy tờ nộp, xuất trình bị tẩy xóa, sửa chữa, làm giả thì cơ quan đại diện hủy bỏ kết quả đăng ký kết hôn.
- Cán bộ lãnh sự có trách nhiệm tiếp nhận đúng, đủ hồ sơ đăng ký hộ tịch theo quy định của pháp luật hộ tịch.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2026-05-19T13:04:06Z</dcterms:created>
  <dc:creator>Apache POI</dc:creator>
</cp:coreProperties>
</file>