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2077/QĐ-BYT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nhiệm giám định viên pháp y và pháp y tâm thần thuộc thẩm quyền của Ủy ban nhân dân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cán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Viện Khoa học hình sự - Bộ Công an; Viện Pháp y quân đội - Bộ Quốc phòng; Viện Pháp y Quốc gia; Viện Pháp y tâm thần Trung ương; Viện Pháp y tâm thần Trung ương Biên Hòa; 05 Trung tâm pháp y tâm thần khu vực; các tổ chức giám định pháp y, pháp y tâm thần xem xét, lựa chọn, hoàn thiện hồ sơ để tổng hợp gửi cơ quan chuyên môn y tế thuộc Ủy ban nhân dân cấp tỉnh nơi đặt trụ sở (sau đây gọi tắt là cơ quan tiếp nhận hồ sơ).
 	Bước 2: Cơ quan tiếp nhận hồ sơ có trách nhiệm tiếp nhận và kiểm tra tính hợp lệ của hồ sơ. Trường hợp hồ sơ chưa đầy đủ cơ quan tiếp nhận hồ sơ có văn bản hướng dẫn đơn vị hoặc cá nhân hoàn chỉnh hồ sơ;
Bước 3: Trong thời hạn 20 ngày, kể từ ngày nhận đủ hồ sơ hợp lệ, cơ quan tiếp nhận hồ sơ tổ chức thẩm định hồ sơ đề nghị bổ nhiệm giám định viên pháp y, giám định viên pháp y tâm thần, trình người đứng đầu cơ quan tiếp nhận hồ sơ xem xét, quyết định bổ nhiệm giám định viên pháp y, giám định viên pháp y tâm thần.
Trường hợp không bổ nhiệm thì cơ quan tiếp nhận hồ sơ phải có văn bản trả lời và nêu rõ lý do.
Bước 4: Trong thời hạn 10 ngày, kể từ ngày bổ nhiệm giám định viên pháp y, giám định viên pháp y tâm thần, cơ quan tiếp nhận hồ sơ có trách nhiệm lập, đăng tải danh sách giám định viên pháp y, giám định viên pháp y tâm thần đã được bổ nhiệm trên Cổng thông tin điện tử của Ủy ban nhân dân cấp tỉnh đồng thời gửi Bộ Tư pháp để lập danh sách chung về giám định viên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bổ  nhiệm  giám định  viên pháp y, giám định viên pháp y tâm thần của cơ quan, tổ chức có thẩm quyền và danh sách trích ngang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thực các  văn bằng, chứng chỉ theo tiêu chuẩn bổ nhiệm giám định viên pháp y, giám định viên pháp y tâm thần quy định  Đối với các văn bằng do cơ sở giáo dục nước ngoài cấp phải được công nhận sử dụng tại Việt Nam theo hiệp định, thỏa thuận về tương đương văn bằng hoặc công nhận lẫn nhau về văn bằng hoặc theo Điều ước quốc tế có liên quan đến văn bằng mà nước Cộng hòa xã hội chủ nghĩa Việt Nam đã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yếu lý lịch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xác nhận về thời gian thực  tế hoạt động chuyên môn của cơ quan, tổ chức nơi người được đề nghị bổ nhiệm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chỉ đạo tạo hoặc bồi dưỡng  nghiệp vụ giám định đối với người được đề nghị bổ nhiệm giám định viên tư pháp trong lĩnh vực pháp y, pháp y tâm thần và kỹ thuật hình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nhiệm giám định viên pháp y và giám định viên pháp y tâm thần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85/2013/NĐ-CP</w:t>
            </w:r>
          </w:p>
        </w:tc>
        <w:tc>
          <w:p/>
          <w:p>
            <w:pPr>
              <w:spacing w:after="0" w:before="0" w:lineRule="auto" w:line="276"/>
              <w:jc w:val="left"/>
            </w:pPr>
            <w:r>
              <w:rPr>
                <w:rFonts w:ascii="Times New Roman" w:hAnsi="Times New Roman" w:cs="Times New Roman" w:eastAsia="Times New Roman"/>
                <w:b w:val="false"/>
                <w:sz w:val="26"/>
              </w:rPr>
              <w:t>Nghị định 85/2013/NĐ-CP - Quy định chi tiết và biện pháp thi hành Luật Giám định tư pháp</w:t>
            </w:r>
          </w:p>
        </w:tc>
        <w:tc>
          <w:p/>
          <w:p>
            <w:pPr>
              <w:spacing w:after="0" w:before="0" w:lineRule="auto" w:line="276"/>
              <w:jc w:val="left"/>
            </w:pPr>
            <w:r>
              <w:rPr>
                <w:rFonts w:ascii="Times New Roman" w:hAnsi="Times New Roman" w:cs="Times New Roman" w:eastAsia="Times New Roman"/>
                <w:b w:val="false"/>
                <w:sz w:val="26"/>
              </w:rPr>
              <w:t>29-07-2013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13/2012/QH13-Giám định tư pháp</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157/2020/NĐ-CP</w:t>
            </w:r>
          </w:p>
        </w:tc>
        <w:tc>
          <w:p/>
          <w:p>
            <w:pPr>
              <w:spacing w:after="0" w:before="0" w:lineRule="auto" w:line="276"/>
              <w:jc w:val="left"/>
            </w:pPr>
            <w:r>
              <w:rPr>
                <w:rFonts w:ascii="Times New Roman" w:hAnsi="Times New Roman" w:cs="Times New Roman" w:eastAsia="Times New Roman"/>
                <w:b w:val="false"/>
                <w:sz w:val="26"/>
              </w:rPr>
              <w:t>Nghị định số 157/2020/NĐ-CP ngày 31/12/2020 của Chính phủ sửa đổi, bổ sung một số điều của Nghị định số 85/2013/NĐ-CP ngày 29/7/2013 của Chính phủ quy định chi tiết và biện pháp thi hành Luật Giám định tư pháp</w:t>
            </w:r>
          </w:p>
        </w:tc>
        <w:tc>
          <w:p/>
          <w:p>
            <w:pPr>
              <w:spacing w:after="0" w:before="0" w:lineRule="auto" w:line="276"/>
              <w:jc w:val="left"/>
            </w:pPr>
            <w:r>
              <w:rPr>
                <w:rFonts w:ascii="Times New Roman" w:hAnsi="Times New Roman" w:cs="Times New Roman" w:eastAsia="Times New Roman"/>
                <w:b w:val="false"/>
                <w:sz w:val="26"/>
              </w:rPr>
              <w:t>31-12-2020</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thực hiện phải đảm bảo quy định tại Điều 3 Thông tư số 11/2022/TT-BYT ngày  01/11/2022 của Bộ Y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2026-05-17T13:33:07Z</dcterms:created>
  <dc:creator>Apache POI</dc:creator>
</cp:coreProperties>
</file>