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1955/QĐ-BTP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danh sách trọng tài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Trung tâm trọng tài, Chi nhánh của Tổ chức trọng tài nước ngoài tại Việt Nam gửi danh sách trọng tài viên cho Bộ Tư pháp trong thời hạn 15 ngày kể từ ngày được cấp Giấy phép thành lập</w:t>
      </w:r>
    </w:p>
    <w:p>
      <w:pPr>
        <w:spacing w:after="0" w:before="0" w:lineRule="auto" w:line="276"/>
        <w:jc w:val="both"/>
      </w:pPr>
      <w:r>
        <w:rPr>
          <w:rFonts w:ascii="Times New Roman" w:hAnsi="Times New Roman" w:cs="Times New Roman" w:eastAsia="Times New Roman"/>
          <w:b w:val="false"/>
          <w:sz w:val="26"/>
        </w:rPr>
        <w:t>Định kỳ hàng tháng, Bộ Tư pháp cập nhật và công bố danh sách trọng tài viên trên Cổng thông tin điện tử của Bộ Tư pháp. Việc công bố danh sách trọng tài viên nhằm cung cấp thông tin, không ảnh hưởng đến tư cách trọng tài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Hàng tháng Bộ Tư pháp cập nhật và công bố danh sách trọng tài viên trên Cổng thông tin điện tử của Bộ Tư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Hàng tháng Bộ Tư pháp cập nhật và công bố danh sách trọng tài viên trên Cổng thông tin điện tử của Bộ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Hàng tháng Bộ Tư pháp cập nhật và công bố danh sách trọng tài viên trên Cổng thông tin điện tử của Bộ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trọng tài viên của Trung tâm trọng tài, Chi nhánh của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Mẫu số 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trọng tài viên trên Cổng thông tin điện tử của Bộ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54/2010/QH12 - Trọng tài thương mại</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 - Quy định chi tiết và hướng dẫn thi hành một số điều của Luật Trọng tài thương mại</w:t>
            </w:r>
          </w:p>
        </w:tc>
        <w:tc>
          <w:p/>
          <w:p>
            <w:pPr>
              <w:spacing w:after="0" w:before="0" w:lineRule="auto" w:line="276"/>
              <w:jc w:val="left"/>
            </w:pPr>
            <w:r>
              <w:rPr>
                <w:rFonts w:ascii="Times New Roman" w:hAnsi="Times New Roman" w:cs="Times New Roman" w:eastAsia="Times New Roman"/>
                <w:b w:val="false"/>
                <w:sz w:val="26"/>
              </w:rPr>
              <w:t>28-07-2011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42/2013/TT-BTC</w:t>
            </w:r>
          </w:p>
        </w:tc>
        <w:tc>
          <w:p/>
          <w:p>
            <w:pPr>
              <w:spacing w:after="0" w:before="0" w:lineRule="auto" w:line="276"/>
              <w:jc w:val="left"/>
            </w:pPr>
            <w:r>
              <w:rPr>
                <w:rFonts w:ascii="Times New Roman" w:hAnsi="Times New Roman" w:cs="Times New Roman" w:eastAsia="Times New Roman"/>
                <w:b w:val="false"/>
                <w:sz w:val="26"/>
              </w:rPr>
              <w:t>Thông tư 42/2013/TT-BTC</w:t>
            </w:r>
          </w:p>
        </w:tc>
        <w:tc>
          <w:p/>
          <w:p>
            <w:pPr>
              <w:spacing w:after="0" w:before="0" w:lineRule="auto" w:line="276"/>
              <w:jc w:val="left"/>
            </w:pPr>
            <w:r>
              <w:rPr>
                <w:rFonts w:ascii="Times New Roman" w:hAnsi="Times New Roman" w:cs="Times New Roman" w:eastAsia="Times New Roman"/>
                <w:b w:val="false"/>
                <w:sz w:val="26"/>
              </w:rPr>
              <w:t>11-04-2013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 - Ban hành một số biếu mẫu về tổ chức và hoạt động trọng tài thương mại</w:t>
            </w:r>
          </w:p>
        </w:tc>
        <w:tc>
          <w:p/>
          <w:p>
            <w:pPr>
              <w:spacing w:after="0" w:before="0" w:lineRule="auto" w:line="276"/>
              <w:jc w:val="left"/>
            </w:pPr>
            <w:r>
              <w:rPr>
                <w:rFonts w:ascii="Times New Roman" w:hAnsi="Times New Roman" w:cs="Times New Roman" w:eastAsia="Times New Roman"/>
                <w:b w:val="false"/>
                <w:sz w:val="26"/>
              </w:rPr>
              <w:t>07-11-2012</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2026-05-14T17:52:08Z</dcterms:created>
  <dc:creator>Apache POI</dc:creator>
</cp:coreProperties>
</file>