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Giấy chứng nhận quyền sử dụng đất, quyền sở hữu nhà ở và tài sản khác gắn liền với đất đối với trường hợp đã chuyển quyền sử dụng đất trước ngày 01 tháng 7 năm 2014 mà bên chuyển quyền đã được cấp Giấy chứng nhận nhưng chưa thực hiện thủ tục chuyển quyền theo quy định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05 ngày làm việc kể từ ngày nhận đủ hồ sơ, Ủy ban nhân dân cấp xã phải chuyển hồ sơ đến Bộ phận tiếp nhận và trả kết quả của Chi nhánh Văn phòng đăng ký đất đai.
(3) Người sử dụng đất chuẩn bị và nộp đầy đủ hồ sơ theo quy định.
(4) Cơ quan tiếp nhận hồ sơ nhập đầy đủ thông tin vào Hệ thống thông tin giải quyết TTHC, in Phiếu tiếp nhận hồ sơ và trả kết quả cho người nộp hồ sơ.
Trường hợp nhận hồ sơ chưa đầy đủ, chưa hợp lệ thì trong thời gian 03 ngày làm việc, cơ quan tiếp nhận, xử lý hồ sơ phải thông báo và hướng dẫn người nộp hồ sơ bổ sung, hoàn chỉnh hồ sơ theo quy định. 
- Kể từ ngày nhận đủ hồ sơ hợp lệ, Chi nhánh Văn phòng Đăng ký đất đai có trách nhiệm:
+ Thông báo bằng văn bản cho bên chuyển quyền và niêm yết tại trụ sở Ủy ban nhân dân cấp xã nơi có đất về việc làm thủ tục cấp Giấy chứng nhận quyền sử dụng đất, quyền sở hữu nhà ở và tài sản khác gắn liền với đất cho người nhận chuyển quyền. 
+ Trường hợp không rõ địa chỉ của người chuyển quyền để thông báo thì phải đăng tin trên phương tiện thông tin đại chúng của địa phương ba số liên tiếp.
+ Sau thời hạn 30 ngày, kể từ ngày thông báo hoặc đăng tin lần đầu tiên trên phương tiện thông tin đại chúng của địa phương mà không có đơn đề nghị giải quyết tranh chấp thì Chi nhánh Văn phòng Đăng ký đất đai lập hồ sơ để trình cơ quan có thẩm quyền quyết định hủy Giấy chứng nhận đã cấp đối với trường hợp không nộp Giấy chứng nhận để làm thủ tục, đồng thời cấp Giấy chứng nhận quyền sử dụng đất, quyền sở hữu nhà ở và tài sản khác gắn liền với đất mới cho bên nhận chuyển quyền.
+ Gửi phiếu lấy ý kiến Cơ quan quản lý nhà nước về xây dựng, nông nghiệp (nếu có).
+ Chuyển thông tin địa chính đến cơ quan thuế địa phương nơi có đất để xác định nghĩa vụ tài chính theo quy định.
- Trong thời hạn 05 ngày làm việc, kể từ ngày nhận được thông tin địa chính do Chi nhánh Văn phòng Đăng ký đất đai chuyển đến, Cơ quan thuế có trách nhiệm thông báo nghĩa vụ tài chính để các bên thực hiện theo quy định.
- Trong thời hạn 05 ngày làm việc, Cơ quan quản lý nhà nước về xây dựng, nông nghiệp có trách nhiệm trả lời bằng văn bản cho Chi nhánh Văn phòng Đăng ký đất đai theo quy định.
- Sau khi người sử dụng đất hoàn thành nghĩa vụ tài chính (nếu có), Chi nhánh Văn phòng Đăng ký đất đai có trách nhiệm:
+ Câp Giấy chứng nhận quyền sử dụng đất, quyền sở hữu nhà ở và tài sản khác gắn liền với đất mới cho bên nhận chuyển quyền.
+ Chỉnh lý, cập nhật biến động vào hồ sơ địa chính, cơ sở dữ liệu đất đai.
	+ Trao Giấy chứng nhận cho người sử dụng đất hoặc gửi Ủy ban nhân dân cấp xã để trao đối với trường hợp nộp hồ sơ tại cấp xã.
Trường hợp có đơn đề nghị giải quyết tranh chấp thì Chi nhánh Văn phòng Đăng ký đất đai hướng dẫn các bên nộp đơn đến cơ quan nhà nước có thẩm quyền giải quyết tranh chấp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Có </w:t>
              <w:t xml:space="preserve"> (Theo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Phí : Có </w:t>
              <w:t xml:space="preserve"> (Theo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Thời gian trên không tính thời gian niêm yết 30 ngày tại Ủy ban nhân dân xã;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Có </w:t>
              <w:t xml:space="preserve"> (Theo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Có </w:t>
              <w:t xml:space="preserve"> (Theo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Thời gian trên không tính thời gian niêm yết 30 ngày tại Ủy ban nhân dân xã;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nhận chuyển nhượng, nhận thừa kế, nhận tặng cho quyền sử dụng đất, tài sản gắn liền với đất mà có hợp đồng hoặc văn bản về chuyển quyền theo quy định nhưng bên chuyển quyền không trao Giấy chứng nhận cho bên nhận chuyển quyền,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về chuyển quyền đã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nhận chuyển nhượng, nhận tặng cho quyền sử dụng đất nhưng không lập hợp đồng, văn bản chuyển quyền theo quy định, hồ sơ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việc chuyển quyền sử dụng đất, tài sản gắn liền với đất có đủ chữ ký của bên chuyển quyền và bên nhận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thực hiện nghĩa vụ tài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theo quy định của pháp luật về thuế (nếu có):</w:t>
            </w:r>
          </w:p>
        </w:tc>
        <w:tc>
          <w:p/>
          <w:p>
            <w:pPr>
              <w:spacing w:after="0" w:before="0" w:lineRule="auto" w:line="276"/>
              <w:jc w:val="left"/>
            </w:pPr>
            <w:r>
              <w:rPr>
                <w:rFonts w:ascii="Times New Roman" w:hAnsi="Times New Roman" w:cs="Times New Roman" w:eastAsia="Times New Roman"/>
                <w:b w:val="false"/>
                <w:sz w:val="26"/>
              </w:rPr>
              <w:t>Mau so 03.BDS-TNDN. To khai thue thu nhap Ca nhan.doc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 hoặc Hợp đồng tặng cho tài sản là bất động sản theo quy định của pháp luật (bản sao) hoặc Hợp đồng (hoặc các giấy tờ) thừa kế bất động sản (bản sao); Hóa đơn giá trị gia tăng đối với trường hợp tổ chức chuyển nhượng bất động sản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Sở Tài nguyên và Môi trường Thanh Hóa,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 số 45/2013/QH13 ngày 29/11/2013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2026-05-01T10:14:32Z</dcterms:created>
  <dc:creator>Apache POI</dc:creator>
</cp:coreProperties>
</file>