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tiếp tục sử dụng đất nông nghiệp của hộ gia đình, cá nhân khi hết hạn sử dụng đất đối với trường hợp có nhu cầu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(3) Hộ gia đình, cá nhân có nhu cầu xác nhận tiếp tục sử dụng đất nông nghiệp chuẩn bị đầy đủ hồ sơ và nộp theo quy định.
Trường hợp nhận hồ sơ chưa đầy đủ, chưa hợp lệ thì trong thời gian tối đa 03 ngày làm việc, cơ quan tiếp nhận, xử lý hồ sơ phải thông báo và hướng dẫn người nộp hồ sơ bổ sung, hoàn chỉnh hồ sơ theo quy định. 
(4) Cơ quan tiếp nhận hồ sơ nhập đầy đủ thông tin vào Hệ thống thông tin giải quyết TTHC, in Phiếu tiếp nhận hồ sơ và trả kết quả cho người nộp hồ sơ.
Trường hợp nộp hồ sơ tại Chi nhánh Văn phòng Đăng ký đất đai tại Bộ phận tiếp nhận và trả kết quả thuộc Văn phòng HĐND và UBND cấp huyện thì Chi nhánh Văn phòng Đăng ký đất đai chuyển hồ sơ cho Ủy ban nhân dân cấp xã nơi có đất.
- Ủy ban nhân dân cấp xã nơi có đất kiểm tra hồ sơ, xác nhận hộ gia đình, cá nhân đang trực tiếp sử dụng đất để sản xuất nông nghiệp mà chưa có quyết định thu hồi đất của cơ quan nhà nước có thẩm quyền và chuyển hồ sơ đến Chi nhánh Văn phòng Đăng ký đất đai;
(5) Chi nhánh Văn phòng Đăng ký đất đai kiểm tra hồ sơ; xác nhận thời hạn được tiếp tục sử dụng đất theo thời hạn quy định của Luật Đất đai vào Giấy chứng nhận đã cấp; chỉnh lý, cập nhật vào hồ sơ địa chính, cơ sở dữ liệu đất đai và trao Giấy chứng nhận cho người sử dụng đất hoặc gửi Ủy ban nhân dân cấp xã để trao đối với trường hợp nộp hồ sơ tại cấp xã.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biểu đính kèm)</w:t>
              <w:br/>
              <w:t>File đính kèm: Biểu phí, lệ phí TT6.docx</w:t>
            </w:r>
          </w:p>
          <w:p>
            <w:pPr>
              <w:spacing w:after="0" w:before="0" w:lineRule="auto" w:line="276"/>
              <w:jc w:val="left"/>
            </w:pPr>
            <w:r>
              <w:rPr>
                <w:rFonts w:ascii="Times New Roman" w:hAnsi="Times New Roman" w:cs="Times New Roman" w:eastAsia="Times New Roman"/>
                <w:b w:val="false"/>
                <w:sz w:val="26"/>
              </w:rPr>
              <w:t xml:space="preserve">Lệ phí :  </w:t>
              <w:t xml:space="preserve"> (Theo biểu đính kèm)</w:t>
              <w:br/>
              <w:t>File đính kèm: Biểu phí, lệ phí TT6.docx</w:t>
            </w:r>
          </w:p>
        </w:tc>
        <w:tc>
          <w:p/>
          <w:p>
            <w:pPr>
              <w:spacing w:after="0" w:before="0" w:lineRule="auto" w:line="276"/>
              <w:jc w:val="left"/>
            </w:pPr>
            <w:r>
              <w:rPr>
                <w:rFonts w:ascii="Times New Roman" w:hAnsi="Times New Roman" w:cs="Times New Roman" w:eastAsia="Times New Roman"/>
                <w:b w:val="false"/>
                <w:sz w:val="26"/>
              </w:rPr>
              <w:t>Thời gian này không tính thời gian các ngày nghỉ, ngày lễ theo quy định của pháp luật;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TT6.docx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r>
          </w:p>
        </w:tc>
        <w:tc>
          <w:p/>
          <w:p>
            <w:pPr>
              <w:spacing w:after="0" w:before="0" w:lineRule="auto" w:line="276"/>
              <w:jc w:val="left"/>
            </w:pPr>
            <w:r>
              <w:rPr>
                <w:rFonts w:ascii="Times New Roman" w:hAnsi="Times New Roman" w:cs="Times New Roman" w:eastAsia="Times New Roman"/>
                <w:b w:val="false"/>
                <w:sz w:val="26"/>
              </w:rPr>
              <w:t>Thời gian này không tính thời gian các ngày nghỉ, ngày lễ theo quy định của pháp luật;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biểu đính kèm)</w:t>
              <w:br/>
              <w:t>File đính kèm: Biểu phí, lệ phí TT6.docx</w:t>
            </w:r>
          </w:p>
          <w:p>
            <w:pPr>
              <w:spacing w:after="0" w:before="0" w:lineRule="auto" w:line="276"/>
              <w:jc w:val="left"/>
            </w:pPr>
            <w:r>
              <w:rPr>
                <w:rFonts w:ascii="Times New Roman" w:hAnsi="Times New Roman" w:cs="Times New Roman" w:eastAsia="Times New Roman"/>
                <w:b w:val="false"/>
                <w:sz w:val="26"/>
              </w:rPr>
              <w:t xml:space="preserve">Lệ phí :  </w:t>
              <w:t xml:space="preserve"> (Theo biểu đính kèm)</w:t>
              <w:br/>
              <w:t>File đính kèm: Biểu phí, lệ phí TT6.docx</w:t>
            </w:r>
          </w:p>
        </w:tc>
        <w:tc>
          <w:p/>
          <w:p>
            <w:pPr>
              <w:spacing w:after="0" w:before="0" w:lineRule="auto" w:line="276"/>
              <w:jc w:val="left"/>
            </w:pPr>
            <w:r>
              <w:rPr>
                <w:rFonts w:ascii="Times New Roman" w:hAnsi="Times New Roman" w:cs="Times New Roman" w:eastAsia="Times New Roman"/>
                <w:b w:val="false"/>
                <w:sz w:val="26"/>
              </w:rPr>
              <w:t>Thời gian này không tính thời gian các ngày nghỉ, ngày lễ theo quy định của pháp luật;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CMND, số thẻ Căn cước công dân, số định danh cá nhân, địa chỉ trên Giấy chứng nhận đã cấp thì thực hiện như sau: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hết hạn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2026-05-23T22:34:21Z</dcterms:created>
  <dc:creator>Apache POI</dc:creator>
</cp:coreProperties>
</file>