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lần đầu đối với tài sản gắn liền với đất mà chủ sở hữu không đồng thời là người sử dụng đất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03 ngày làm việc kể từ ngày nhận đủ hồ sơ, Ủy ban nhân dân cấp xã phải chuyển hồ sơ đến Bộ phận tiếp nhận và trả kết quả Chi nhánh Văn phòng Đăng ký đất đai.
(3) Người sử dụng đất chuẩn bị đầy đủ hồ sơ theo quy định và nộp tại địa điểm trên.
Trường hợp nhận hồ sơ chưa đầy đủ, chưa hợp lệ thì trong thời gian tối đa 03 ngày, cơ quan tiếp nhận, xử lý hồ sơ phải thông báo và hướng dẫn người nộp hồ sơ bổ sung, hoàn chỉnh hồ sơ theo quy định. 
(4) Cơ quan tiếp nhận hồ sơ nhập đầy đủ thông tin vào Hệ thống thông tin giải quyết TTHC, in Phiếu tiếp nhận hồ sơ và trả kết quả cho người nộp hồ sơ.	
- Trường hợp hộ nộp hồ sơ tại Ủy ban nhân dân cấp xã thì Ủy ban nhân dân cấp xã thực hiện: Kiểm tra hồ sơ;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gửi hồ sơ đến Chi nhánh văn phòng đăng ký đất đai.
- Trường hợp nộp tại Chi nhánh Văn phòng Đăng ký đất đai thuộc Bộ phận tiếp nhận và trả kết quả thuộc Văn phòng HĐND và UBND cấp huyện thì Chi nhánh văn phòng đăng ký đất đai thực hiện các công việc như sau:
+ Gửi hồ sơ đến Ủy ban nhân dân cấp xã để lấy ý kiến xác nhận về hiện trạng tài sản gắn liền với đất so với nội dung kê khai đăng ký; xác nhận hiện trạng, tình trạng tranh chấp, nguồn gốc và thời điểm sử dụng đất; xem xét giải quyết các ý kiến phản ánh về nội dung công khai và gửi hồ sơ đến Văn phòng đăng ký đất đai đối với trường hợp hộ gia đình, cá nhân, cộng đồng dân cư nộp hồ sơ tại Văn phòng đăng ký đất đai.
+ Kiểm tra, xác nhận sơ đồ tài sản gắn liền với đất đối với hộ gia đình, cá nhân, người Việt Nam định cư ở nước ngoài thực hiện dự án đầu tư mà sơ đồ đó chưa có xác nhận của tổ chức có tư cách pháp nhân về hoạt động xây dựng hoặc hoạt động đo đạc bản đồ.
+ Gửi phiếu lấy ý kiến cơ quan quản lý nhà nước đối với loại tài sản đăng ký đối với trường hợp chủ sở hữu tài sản gắn liền với đất không có giấy tờ hoặc hiện trạng tài sản có thay đổi so với giấy tờ theo quy định.
(5) Trong thời hạn 05 ngày làm việc, kể từ ngày nhận được phiếu xin ý kiến, Cơ quan quản lý nhà nước về xây dựng đối với tài sản gắn liền với đất có trách nhiệm trả lời bằng văn bản cho Chi nhánh văn phòng đăng ký đất đai.
(6) Kể từ ngày nhận được Văn bản của Cơ quan quản lý nhà nước về xây dựng, Chi nhánh văn phòng đăng ký đất đai thực hiện các công việc như sau:
- Cập nhật thông tin vào hồ sơ địa chính, cơ sở dữ liệu đất đai (nếu có);
- Trường hợp chủ sở hữu tài sản đề nghị cấp Giấy chứng nhận thì gửi số liệu địa chính đến cơ quan thuế để xác định và thông báo thu nghĩa vụ tài chính (trừ trường hợp không thuộc đối tượng phải nộp nghĩa vụ tài chính hoặc được ghi nợ theo quy định của pháp luật); thực hiện việc cấp Giấy chứng nhận theo thẩm quyền
-  Cập nhật bổ sung việc cấp Giấy chứng nhận vào hồ sơ địa chính, cơ sở dữ liệu đất đai và trao Giấy chứng nhận cho người được cấp đã nộp chứng từ hoàn thành nghĩa vụ tài chính hoặc gửi Giấy chứng nhận cho Ủy ban nhân dân cấp xã để trao cho người được cấp đối với trường hợp hộ gia đình, cá nhân nộp hồ sơ tại cấp xã. 
- Xác nhận vào bản chính giấy tờ việc đã cấp Giấy chứng nhận theo quy định.
 (7) Trong thời hạn 05 ngày làm việc, kể từ ngày nhận đủ hồ sơ hợp lệ do Chi nhánh văn phòng đăng ký đất đai chuyển đến, Cơ quan thuế xác định và thông báo thu nghĩa vụ tài chính đối với trường hợp phải thực hiện nghĩa vụ tài chính theo quy định.
(8) Người được cấp Giấy chứng nhận nhận lại bản chính giấy tờ đã được xác nhận cấp Giấy chứng nhận và Giấy chứng nhận.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r>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12 (1) (2) (1).docx</w:t>
            </w:r>
          </w:p>
        </w:tc>
        <w:tc>
          <w:p/>
          <w:p>
            <w:pPr>
              <w:spacing w:after="0" w:before="0" w:lineRule="auto" w:line="276"/>
              <w:jc w:val="left"/>
            </w:pPr>
            <w:r>
              <w:rPr>
                <w:rFonts w:ascii="Times New Roman" w:hAnsi="Times New Roman" w:cs="Times New Roman" w:eastAsia="Times New Roman"/>
                <w:b w:val="false"/>
                <w:sz w:val="26"/>
              </w:rPr>
              <w:t>Thời gian thực hiện các bước trên không bao gồm thời gian niêm yết công khai 15 ngày tại trụ sở UBND cấp xã và khu dân cư.
Thời gian này không tính thời gian các ngày nghỉ, ngày lễ theo quy định của pháp luật; không tính thời gian tiếp nhận, thời gian Ủy ban nhân dân cấp xã thực hiện các công việc theo quy định;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12 (1) (2) (1).docx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r>
          </w:p>
        </w:tc>
        <w:tc>
          <w:p/>
          <w:p>
            <w:pPr>
              <w:spacing w:after="0" w:before="0" w:lineRule="auto" w:line="276"/>
              <w:jc w:val="left"/>
            </w:pPr>
            <w:r>
              <w:rPr>
                <w:rFonts w:ascii="Times New Roman" w:hAnsi="Times New Roman" w:cs="Times New Roman" w:eastAsia="Times New Roman"/>
                <w:b w:val="false"/>
                <w:sz w:val="26"/>
              </w:rPr>
              <w:t>Thời gian thực hiện các bước trên không bao gồm thời gian niêm yết công khai 15 ngày tại trụ sở UBND cấp xã và khu dân cư.
Thời gian này không tính thời gian các ngày nghỉ, ngày lễ theo quy định của pháp luật; không tính thời gian tiếp nhận, thời gian Ủy ban nhân dân cấp xã thực hiện các công việc theo quy định;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 (kèm theo mẫu đơn 04b/ĐK; 04d/ĐK);</w:t>
            </w:r>
          </w:p>
        </w:tc>
        <w:tc>
          <w:p/>
          <w:p>
            <w:pPr>
              <w:spacing w:after="0" w:before="0" w:lineRule="auto" w:line="276"/>
              <w:jc w:val="left"/>
            </w:pPr>
            <w:r>
              <w:rPr>
                <w:rFonts w:ascii="Times New Roman" w:hAnsi="Times New Roman" w:cs="Times New Roman" w:eastAsia="Times New Roman"/>
                <w:b w:val="false"/>
                <w:sz w:val="26"/>
              </w:rPr>
              <w:t>Mẫu 4bĐK.docx</w:t>
            </w:r>
          </w:p>
          <w:p>
            <w:pPr>
              <w:spacing w:after="0" w:before="0" w:lineRule="auto" w:line="276"/>
              <w:jc w:val="left"/>
            </w:pPr>
            <w:r>
              <w:rPr>
                <w:rFonts w:ascii="Times New Roman" w:hAnsi="Times New Roman" w:cs="Times New Roman" w:eastAsia="Times New Roman"/>
                <w:b w:val="false"/>
                <w:sz w:val="26"/>
              </w:rPr>
              <w:t>Mẫu 4d.docx</w:t>
            </w:r>
          </w:p>
          <w:p>
            <w:pPr>
              <w:spacing w:after="0" w:before="0" w:lineRule="auto" w:line="276"/>
              <w:jc w:val="left"/>
            </w:pPr>
            <w:r>
              <w:rPr>
                <w:rFonts w:ascii="Times New Roman" w:hAnsi="Times New Roman" w:cs="Times New Roman" w:eastAsia="Times New Roman"/>
                <w:b w:val="false"/>
                <w:sz w:val="26"/>
              </w:rPr>
              <w:t>Mẫu 4aĐK.docx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nhà ở đối với trường hợp tài sản là nhà ở (bản sao giấy tờ đã có công chứng hoặc chứng thực hoặc bản sao giấy tờ và xuất trình bản chính để cán bộ tiếp nhận hồ sơ kiểm tra đối chiếu và xác nhận vào bản sao hoặc bản chính): (2.1) Hộ gia đình, cá nhân trong nước phải có một trong các loại giấy tờ sau:                      - Giấy phép xây dựng nhà ở hoặc giấy phép xây dựng nhà ở có thời hạn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Hợp đồng mua bán nhà ở thuộc sở hữu nhà nước theo quy định tại Nghị định số 61/CP ngày 05 tháng 7 năm 1994 của Chính phủ về mua bán và kinh doanh nhà ở hoặc giấy tờ về thanh lý, hoá giá nhà ở thuộc sở hữu nhà nước từ trước ngày 05 tháng 7 năm 1994; - Giấy tờ về giao hoặc tặng nhà tình nghĩa, nhà tình thương, nhà đại đoàn kết; - Giấy tờ về sở hữu nhà ở do cơ quan có thẩm quyền cấp qua các thời kỳ mà nhà đất đó không thuộc diện Nhà nước xác lập sở hữu toàn dân theo quy định tại Nghị quyết số 23/2003/QH11 ngày 26 tháng 11 năm 2003 của Quốc hội khoá XI về nhà đất do Nhà nước đã quản lý, bố trí sử dụng trong quá trình thực hiện các chính sách về quản lý nhà đất và chính sách cải tạo xã hội chủ nghĩa trước ngày 01 tháng 7 năm 1991, Nghị quyết số 755/2005/NQ-UBTVQH11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 (2.2)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 (2.3) Trường hợp chủ sở hữu nhà ở không đồng thời là người sử dụng đất ở thì ngoài giấy tờ chứng minh về quyền sở hữu tài sản gắn liền với đất, phải có hợp đồng thuê đất hoặc hợp đồng góp vốn hoặc hợp đồng hợp tác kinh doanh hoặc văn bản chấp thuận của người sử dụng đất đồng ý cho xây dựng, tạo lập tài sản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giấy tờ về quyền sở hữu công trình xây dựng đối với trường hợp chúng nhận quyền sở hữu công trình xây dựng (bản sao giấy tờ đã công chứng hoặc chứng thực hoặc bản sao giấy tờ và xuất trình bản chính để cán bộ tiếp nhận hồ sơ kiểm tra đối chiếu và xác nhận vào bản sao hoặc bản chính): - Giấy phép xây dựng công trìnhhoặc giấy phép xây dựng công trình có thời hạn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tại các Điểm a, b, c và d Khoản này mà trên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Trường hợp công trình hoàn thành xây dựng từ ngày 01/7/2004 thì phải có giấy tờ xác nhận của Ủy ban nhân dân cấp xã về công trình xây dựng không thuộc trường hợp phải xin giấy phép xây dựng và đáp ứng điều kiện về quy hoạch như trường hợp xây dựng trước ngày 01/7/2004; trường hợp công trình thuộc đối tượng phải xin phép xây dựng mà không xin phép thì phải có giấy tờ của cơ quan quản lý về xây dựng cấp huyện chấp thuận cho tồn tại công trình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Một trong các giấy tờ sau đối với trường hợp chứng nhận quyền sở hữu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quyền sở hưu tài sản gắn liền với đất nêu tại Khoản 2 trên đây mà trong đó xác định Nhà nước giao đất, cho thuê đất, công nhận quyền sử dụng đất để trồng rừng sản xuất; - Giấy tờ về giao rừng sản xuất là rừng trồng; - Hợp đồng hoặc văn bản về việc mua bán hoặc tặng cho hoặc thừa kế đối với rừng sản xuất là rừng trồng đã được công chứng hoặc chứng thực theo quy định của pháp luật; - Bản án, quyết định của Tòa án nhân dân hoặc giấy tờ của cơ quan nhà nước có thẩm quyền giải quyết được quyền sở hữu rừng sản xuất là rừng trồng đã có hiệu lực pháp luật; - Trường hợp hộ gia đình, cá nhân, cộng đồng dân cư không có giấy tờ về quyền sở hữu rừng mà đã trồng rừng sản xuất bằng vốn của mình thì phải được Chi nhánh Văn phòng Đăng ký đất đai xác nhận có đủ điều kiện được công nhận quyền sử dụng đất theo quy định của pháp luật đất đai. Trường hợp chủ sở hữu rừng sản xuất là rừng trồng không đồng thời là người sử dụng đất thì ngoài giấy tờ theo quy định nêu trên, phải có văn bản thỏa thuận của người sử dụng đất cho phép sử dụng đất để trồng rừng đã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Một trong các giấy tờ sau đối với trường hợp chứng nhận quyền sở hữu cây lâu năm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nêu tại Khoản 2 trên đây mà trong đó xác định Nhà nước giao đất, cho thuê đất, công nhận quyền sử dụng đất để trồng cây lâu năm phù hợp với mục đích sử dụng đất ghi trên giấy tờ đó; - Hợp đồng hoặc văn bản về việc mua bán hoặc tặng cho hoặc thừa kế đối với cây lâu năm đã được công chứng hoặc chứng thực theo quy định; - Bản án, quyết định của Tòa án nhân dân hoặc giấy tờ của cơ quan nhà nước có thẩm quyền giải quyết được quyền sở hữu cây lâu năm đã có hiệu lực pháp luật; - Trường hợp hộ gia đình, cá nhân, cộng đồng dân cư không có giấy tờ về quyền sở hữu cây lâu năm nêu trên đây thì phải được Chi nhánh Văn phòng Đăng ký đất đai xác nhận có đủ điều kiện được công nhận quyền sử dụng đất theo quy định của pháp luật đất đai. Trường hợp chủ sở hữu cây lâu năm không đồng thời là người sử dụng đất thì ngoài giấy tờ theo quy định nêu trên, phải có văn bản thỏa thuận của người sử dụng đất cho phép sử dụng đất để trồng cây lâu năm đã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lptb (Mẫu số 01LPTB).doc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mẫu 01.MGTH.doc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PNN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Phòng Tài nguyên và Môi trường, Cơ quan quản lý nhà nước về nhà ở, công trình xây dựng, nông nghiệp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số 80/2021/TT-BTC ngày 29 tháng 9 năm 2021 của Bộ Tài chính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2026-05-23T22:33:50Z</dcterms:created>
  <dc:creator>Apache POI</dc:creator>
</cp:coreProperties>
</file>