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tài sản gắn liền với đất vào Giấy chứng nhận đã cấp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(3) Người đề nghị cấp giấy chứng nhận nộp hồ sơ theo quy định.
(4) Cơ quan tiếp nhận hồ sơ nhập đầy đủ thông tin vào Hệ thống thông tin giải quyết TTHC, in Phiếu tiếp nhận hồ sơ và trả kết quả cho người nộp hồ sơ.
Trường hợp nhận hồ sơ chưa đầy đủ, chưa hợp lệ thì trong thời gian tối đa 03 ngày, cơ quan tiếp nhận, xử lý hồ sơ phải thông báo và hướng dẫn người nộp hồ sơ bổ sung, hoàn chỉnh hồ sơ theo quy định. 
- Trường hợp nộp hồ sơ tại Ủy ban nhân dân cấp xã thì Ủy ban nhân dân cấp xã có trách nhiệm thực hiện: Kiểm tra hồ sơ;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gửi hồ sơ đến Chi nhánh văn phòng đăng ký đất đai.
- Trường hợp nộp tại Chi nhánh Văn phòng Đăng ký đất đai thuộc Bộ phận tiếp nhận và trả kết quả thuộc Văn phòng HĐND và UBND cấp huyện thì Chi nhánh văn phòng đăng ký đất đai thực hiện các công việc như sau:
+ Gửi hồ sơ đến Ủy ban nhân dân cấp xã để lấy ý kiến xác nhận đối với trường hợp hộ gia đình, cá nhân, cộng đồng dân nộp hồ sơ tại Chi nhánh Văn phòng đăng ký đất đai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 Gửi phiếu lấy ý kiến Cơ quan quản lý nhà nước về xây dựng đối với loại tài sản đăng ký đối với trường hợp chủ sở hữu tài sản gắn liền với đất không có giấy tờ hoặc hiện trạng tài sản có thay đổi so với giấy tờ theo quy định.
(5) Trong thời hạn 05 ngày làm việc, kể từ ngày nhận được phiếu xin ý kiến, Cơ quan quản lý nhà nước đối với tài sản gắn liền với đất có trách nhiệm trả lời bằng văn bản cho Chi nhánh văn phòng đăng ký đất đai.
(6) Kể từ ngày nhận được Văn bản của Cơ quan quản lý nhà nước về xây dựng, Chi nhánh văn phòng đăng ký đất đai thực hiện các công việc như sau:
+ Cập nhật thông tin vào hồ sơ địa chính, cơ sở dữ liệu đất đai (nếu có);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trình cơ quan tài nguyên và môi trường trình ký cấp Giấy chứng nhận.
(7) Trong thời hạn 05 ngày làm việc, kể từ ngày nhận đủ hồ sơ hợp lệ do Chi nhánh văn phòng đăng ký đất đai chuyển đến, Cơ quan thuế xác định và thông báo thu nghĩa vụ tài chính đối với trường hợp phải thực hiện nghĩa vụ tài chính theo quy định.
(8) Trường hợp người sử dụng đất đã nộp chứng từ hoàn thành nghĩa vụ tài chính (hoặc được miễn nghĩa vụ tài chính liên quan đến thủ tục hành chính), Chi nhánh Văn phòng Đăng ký đất đai thực hiện:
- Cấp Giấy chứng nhận cho người sử dụng đất
+ Chỉnh lý, cập nhật biến động vào hồ sơ địa chính, cơ sở dữ liệu đất đai.
	+ Trao Giấy chứng nhận cho người sử dụng đất hoặc gửi Ủy ban nhân dân cấp xã để trao đối với trường hợp nộp hồ sơ tại cấp xã.
+ Xác nhận vào bản chính giấy tờ việc đã cấp Giấy chứng nhận theo quy định.
(9) Người được cấp Giấy chứng nhận nhận lại bản chính giấy tờ đã được xác nhận cấp Giấy chứng nhận và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13.docx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13.docx</w:t>
            </w:r>
          </w:p>
        </w:tc>
        <w:tc>
          <w:p/>
          <w:p>
            <w:pPr>
              <w:spacing w:after="0" w:before="0" w:lineRule="auto" w:line="276"/>
              <w:jc w:val="left"/>
            </w:pPr>
            <w:r>
              <w:rPr>
                <w:rFonts w:ascii="Times New Roman" w:hAnsi="Times New Roman" w:cs="Times New Roman" w:eastAsia="Times New Roman"/>
                <w:b w:val="false"/>
                <w:sz w:val="26"/>
              </w:rPr>
              <w:t>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không tính thời gian xem xét xử lý đối với trường hợp sử dụng đất có vi phạm pháp luật, thời gian trưng cầu giám định.
Kết quả giải quyết thủ tục hành chính phải trả cho người sử dụng đất, chủ sở hữu tài sản gắn liền với đất trong thời hạn không quá 03 ngày làm việc kể từ ngày có kết quả giải quyết.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13.docx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13.docx</w:t>
            </w:r>
          </w:p>
        </w:tc>
        <w:tc>
          <w:p/>
          <w:p>
            <w:pPr>
              <w:spacing w:after="0" w:before="0" w:lineRule="auto" w:line="276"/>
              <w:jc w:val="left"/>
            </w:pPr>
            <w:r>
              <w:rPr>
                <w:rFonts w:ascii="Times New Roman" w:hAnsi="Times New Roman" w:cs="Times New Roman" w:eastAsia="Times New Roman"/>
                <w:b w:val="false"/>
                <w:sz w:val="26"/>
              </w:rPr>
              <w:t>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không tính thời gian xem xét xử lý đối với trường hợp sử dụng đất có vi phạm pháp luật, thời gian trưng cầu giám định.
Kết quả giải quyết thủ tục hành chính phải trả cho người sử dụng đất, chủ sở hữu tài sản gắn liền với đất trong thời hạn không quá 03 ngày làm việc kể từ ngày có kết quả giải quyết.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3.1. Hồ sơ địa chính: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04/ĐK (kèm theo mẫu đơn 04b/ĐK; 04d/ĐK);</w:t>
            </w:r>
          </w:p>
        </w:tc>
        <w:tc>
          <w:p/>
          <w:p>
            <w:pPr>
              <w:spacing w:after="0" w:before="0" w:lineRule="auto" w:line="276"/>
              <w:jc w:val="left"/>
            </w:pPr>
            <w:r>
              <w:rPr>
                <w:rFonts w:ascii="Times New Roman" w:hAnsi="Times New Roman" w:cs="Times New Roman" w:eastAsia="Times New Roman"/>
                <w:b w:val="false"/>
                <w:sz w:val="26"/>
              </w:rPr>
              <w:t>Mau so 04a-ĐK.doc</w:t>
            </w:r>
          </w:p>
          <w:p>
            <w:pPr>
              <w:spacing w:after="0" w:before="0" w:lineRule="auto" w:line="276"/>
              <w:jc w:val="left"/>
            </w:pPr>
            <w:r>
              <w:rPr>
                <w:rFonts w:ascii="Times New Roman" w:hAnsi="Times New Roman" w:cs="Times New Roman" w:eastAsia="Times New Roman"/>
                <w:b w:val="false"/>
                <w:sz w:val="26"/>
              </w:rPr>
              <w:t>Mau so 04b-ĐK.doc</w:t>
            </w:r>
          </w:p>
          <w:p>
            <w:pPr>
              <w:spacing w:after="0" w:before="0" w:lineRule="auto" w:line="276"/>
              <w:jc w:val="left"/>
            </w:pPr>
            <w:r>
              <w:rPr>
                <w:rFonts w:ascii="Times New Roman" w:hAnsi="Times New Roman" w:cs="Times New Roman" w:eastAsia="Times New Roman"/>
                <w:b w:val="false"/>
                <w:sz w:val="26"/>
              </w:rPr>
              <w:t>Mau so 04d-ĐK.doc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Sơ đồ về tài sản gắn liền với đất (trừ trường hợp trong giấy tờ về quyền sở hữu tài sản gắn liền với đất đã có sơ đồ tài sản phù hợp với hiện trạng);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đã cấp đối với trường hợp chứng nhận bổ sung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Chứng từ thực hiện nghĩa vụ tài chính; giấy tờ liên quan đến việc miễn, giảm nghĩa vụ tài chính về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Hợp đồng thuê đất hoặc hợp đồng góp vốn hoặc hợp đồng hợp tác kinh doanh hoặc văn bản chấp thuận của người sử dụng đất đồng ý cho xây dựng, tạo lập tài sản được công chứng hoặc chứng thực theo quy định của pháp luật và bản sao giấy tờ về quyền sử dụng đất theo quy định của pháp luật về đất đai đối với trường hợp chủ sở hữu nhà ở không đồng thời là người sử dụng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nhận quyền sở hữu tài sản,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c1.Trường hợp chứng nhận bổ sung quyền sở hữu tài sản gắn liền với đất là nhà ở: Một trong các giấy tờ sau đối với trường hợp chứng nhận tài sản là nhà ở (bản sao giấy tờ đã có công chứng hoặc chứng thực hoặc bản sao giấy tờ và xuất trình bản chính để cán bộ tiếp nhận hồ sơ kiểm tra đối chiếu và xác nhận vào bản sao hoặc bản chính): (6.1) Hộ gia đình, cá nhân trong nước phải có một trong các loại giấy tờ sau:                      - Giấy phép xây dựng nhà ở hoặc giấy phép xây dựng nhà ở có thời hạn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(6.2)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c2. Trường hợp chứng nhận bổ sung quyền sở hữu tài sản gắn liền với đất là công trình xây dựng: Một trong giấy tờ sau đối với trường hợp chứng nhận quyền sở hữu công trình xây dựng (bản sao giấy tờ đã công chứng hoặc chứng thực hoặc bản sao giấy tờ và xuất trình bản chính để cán bộ tiếp nhận hồ sơ kiểm tra đối chiếu và xác nhận vào bản sao hoặc bản chính), hồ sơ thiết kế xây dựng của công trình đối với trường hợp chứng nhận quyền sở hữu công trình trên đất nông nghiệp: (6.1) Hộ gia đình, cá nhân trong nước, cộng đồng dân cư phải có một trong các loại giấy tờ sau: - Giấy phép xây dựng công trình hoặc giấy phép xây dựng công trình có thời hạn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tại các Điểm a, b, c và d Khoản này mà trên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c3. Trường hợp chứng nhận bổ sung quyền sở hữu tài sản gắn liền với đất là rừng sản xuất là rừng trồng: Một trong giấy tờ sau đây đối với trường hợp chứng nhận quyền sở hữu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quyền sở hữu tài sản gắn liền với đất nêu tại Khoản 2 trên đây mà trong đó xác định Nhà nước giao đất, cho thuê đất, công nhận quyền sử dụng đất để trồng rừng sản xuất; - Giấy tờ về giao rừng sản xuất là rừng trồng; - Hợp đồng hoặc văn bản về việc mua bán hoặc tặng cho hoặc thừa kế đối với rừng sản xuất là rừng trồng đã được công chứng hoặc chứng thực theo quy định của pháp luật; - Bản án, quyết định của Tòa án nhân dân hoặc giấy tờ của cơ quan nhà nước có thẩm quyền giải quyết được quyền sở hữu rừng sản xuất là rừng trồng đã có hiệu lực pháp luật; - Trường hợp hộ gia đình, cá nhân, cộng đồng dân cư không có giấy tờ về quyền sở hữu rừng mà đã trồng rừng sản xuất bằng vốn của mình thì phải được Văn phòng đăng ký đất đai xác nhận có đủ điều kiện được công nhận quyền sử dụng đất theo quy định của pháp luật đất đai; - Văn bản thoả thuận của người sử dụng đất cho phép sử dụng đất để trồng rừng đã được công chứng hoặc chứng thực theo quy định của pháp luật và bản sao giấy tờ về quyền sử dụng đất theo quy định của pháp luật về đất đai đối với trường hợp chủ sở hữu rừng sản xuất là rừng trồng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c4. Trường hợp chứng nhận bổ sung quyền sở hữu tài sản gắn liền với đất là cây lâu năm: Một trong giấy tờ sau đây đối với trường hợp chứng nhận quyền sở hữu cây lâu năm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nêu tại Khoản 2 trên đây mà trong đó xác định Nhà nước giao đất, cho thuê đất, công nhận quyền sử dụng đất để trồng cây lâu năm phù hợp với mục đích sử dụng đất ghi trên giấy tờ đó; - Hợp đồng hoặc văn bản về việc mua bán hoặc tặng cho hoặc thừa kế đối với cây lâu năm đã được công chứng hoặc chứng thực theo quy định; - Bản án, quyết định của Tòa án nhân dân hoặc giấy tờ của cơ quan nhà nước có thẩm quyền giải quyết được quyền sở hữu cây lâu năm đã có hiệu lực pháp luật; - Trường hợp hộ gia đình, cá nhân, cộng đồng dân cư không có giấy tờ về quyền sở hữu cây lâu năm nêu trên đây thì phải được Văn phòng đăng ký đất đai xác nhận có đủ điều kiện được công nhận quyền sử dụng đất theo quy định của pháp luật đất đai; - Văn bản thoả thuận của người sử dụng đất cho phép sử dụng đất để trồng cây lâu năm đã được công chứng hoặc chứng thực theo quy định của pháp luật và bản sao giấy tờ về quyền sử dụng đất theo quy định của pháp luật về đất đai đối với trường hợp chủ sở hữu cây lâu năm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nhà, đất;</w:t>
            </w:r>
          </w:p>
        </w:tc>
        <w:tc>
          <w:p/>
          <w:p>
            <w:pPr>
              <w:spacing w:after="0" w:before="0" w:lineRule="auto" w:line="276"/>
              <w:jc w:val="left"/>
            </w:pPr>
            <w:r>
              <w:rPr>
                <w:rFonts w:ascii="Times New Roman" w:hAnsi="Times New Roman" w:cs="Times New Roman" w:eastAsia="Times New Roman"/>
                <w:b w:val="false"/>
                <w:sz w:val="26"/>
              </w:rPr>
              <w:t>lptb (Mẫu số 01LPTB).doc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miễn (giảm) thuế;</w:t>
            </w:r>
          </w:p>
        </w:tc>
        <w:tc>
          <w:p/>
          <w:p>
            <w:pPr>
              <w:spacing w:after="0" w:before="0" w:lineRule="auto" w:line="276"/>
              <w:jc w:val="left"/>
            </w:pPr>
            <w:r>
              <w:rPr>
                <w:rFonts w:ascii="Times New Roman" w:hAnsi="Times New Roman" w:cs="Times New Roman" w:eastAsia="Times New Roman"/>
                <w:b w:val="false"/>
                <w:sz w:val="26"/>
              </w:rPr>
              <w:t>mẫu 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w:t>
            </w:r>
          </w:p>
        </w:tc>
        <w:tc>
          <w:p/>
          <w:p>
            <w:pPr>
              <w:spacing w:after="0" w:before="0" w:lineRule="auto" w:line="276"/>
              <w:jc w:val="left"/>
            </w:pPr>
            <w:r>
              <w:rPr>
                <w:rFonts w:ascii="Times New Roman" w:hAnsi="Times New Roman" w:cs="Times New Roman" w:eastAsia="Times New Roman"/>
                <w:b w:val="false"/>
                <w:sz w:val="26"/>
              </w:rPr>
              <w:t>PNN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Phòng Tài nguyên và Môi trường, Cơ quan quản lý nhà nước về nhà ở, công trình xây dựng, nông nghiệp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số 80/2021/TT-BTC ngày 29 tháng 9 năm 2021 của Bộ Tài chính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2026-05-23T22:34:13Z</dcterms:created>
  <dc:creator>Apache POI</dc:creator>
</cp:coreProperties>
</file>