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lần đầu đối với trường hợp được Nhà nước giao đất để quản lý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theo quy định).
b)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05 ngày làm việc kể từ ngày nhận đủ hồ sơ, Ủy ban nhân dân cấp xã phải chuyển hồ sơ đến Bộ phận tiếp nhận và trả kết quả Chi nhánh Văn phòng Đăng ký đất đai.
 Bước 1: Người được Nhà nước giao quản lý đất nộp hồ sơ theo quy định.
 Bước 2: Cơ quan tiếp nhận hồ sơ ghi đầy đủ thông tin vào Sổ tiếp nhận hồ sơ và trả kết quả, trao Phiếu tiếp nhận hồ sơ và trả kết quả cho người nộp hồ sơ .
Trường hợp nhận hồ sơ chưa đầy đủ, chưa hợp lệ thì trong thời gian tối đa 03 ngày làm việc, cơ quan tiếp nhận, xử lý hồ sơ phải thông báo và hướng dẫn người nộp hồ sơ bổ sung, hoàn chỉnh hồ sơ theo quy định
Kể từ ngày nhận đủ hồ sơ hợp lệ, Chi nhánh văn phòng đăng ký đất đai có trách nhiệm:
+ Trích lục bản đồ địa chính hoặc trích đo địa chính thửa đất ở nơi chưa có bản đồ địa chính hoặc đã có bản đồ địa chính nhưng hiện trạng ranh giới sử dụng đất đã thay đổi hoặc kiểm tra bản trích đo địa chính thửa đất do người sử dụng đất nộp (nếu có);
+ Cập nhật thông tin thửa đất, đăng ký vào hồ sơ địa chính, cơ sở dữ liệu đất đai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ngày làm việc, kể từ ngày nhận đủ hồ sơ hợp lệ. Thời gian này không tính thời gian các ngày nghỉ, ngày lễ theo quy định của pháp luật; không tính thời gian tiếp nhận, thời gian Ủy ban nhân dân cấp xã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ngày làm việc, kể từ ngày nhận đủ hồ sơ hợp lệ. Thời gian này không tính thời gian các ngày nghỉ, ngày lễ theo quy định của pháp luật; không tính thời gian tiếp nhận, thời gian Ủy ban nhân dân cấp xã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cấp Giấy chứng nhận quyền sử dụng đất, quyền sở hữu nhà ở và tài sản khác gắn liền với đất theo Mẫu số 04/ĐK: Bản chính (Các mẫu đơn 04b, 04c kèm theo Đơn đăng ký biến động trên);</w:t>
            </w:r>
          </w:p>
        </w:tc>
        <w:tc>
          <w:p/>
          <w:p>
            <w:pPr>
              <w:spacing w:after="0" w:before="0" w:lineRule="auto" w:line="276"/>
              <w:jc w:val="left"/>
            </w:pPr>
            <w:r>
              <w:rPr>
                <w:rFonts w:ascii="Times New Roman" w:hAnsi="Times New Roman" w:cs="Times New Roman" w:eastAsia="Times New Roman"/>
                <w:b w:val="false"/>
                <w:sz w:val="26"/>
              </w:rPr>
              <w:t>Mau so 04a-ĐK.doc</w:t>
            </w:r>
          </w:p>
          <w:p>
            <w:pPr>
              <w:spacing w:after="0" w:before="0" w:lineRule="auto" w:line="276"/>
              <w:jc w:val="left"/>
            </w:pPr>
            <w:r>
              <w:rPr>
                <w:rFonts w:ascii="Times New Roman" w:hAnsi="Times New Roman" w:cs="Times New Roman" w:eastAsia="Times New Roman"/>
                <w:b w:val="false"/>
                <w:sz w:val="26"/>
              </w:rPr>
              <w:t>Mau so 04b-ĐK.doc</w:t>
            </w:r>
          </w:p>
          <w:p>
            <w:pPr>
              <w:spacing w:after="0" w:before="0" w:lineRule="auto" w:line="276"/>
              <w:jc w:val="left"/>
            </w:pPr>
            <w:r>
              <w:rPr>
                <w:rFonts w:ascii="Times New Roman" w:hAnsi="Times New Roman" w:cs="Times New Roman" w:eastAsia="Times New Roman"/>
                <w:b w:val="false"/>
                <w:sz w:val="26"/>
              </w:rPr>
              <w:t>Mau so 04c-ĐK.doc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nhà nước có thẩm quyền về việc giao đất để quản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hoặc trích đo địa chính thửa đất, khu đất được giao quản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06/2020/QĐ-UBND</w:t>
            </w:r>
          </w:p>
        </w:tc>
        <w:tc>
          <w:p/>
          <w:p>
            <w:pPr>
              <w:spacing w:after="0" w:before="0" w:lineRule="auto" w:line="276"/>
              <w:jc w:val="left"/>
            </w:pPr>
            <w:r>
              <w:rPr>
                <w:rFonts w:ascii="Times New Roman" w:hAnsi="Times New Roman" w:cs="Times New Roman" w:eastAsia="Times New Roman"/>
                <w:b w:val="false"/>
                <w:sz w:val="26"/>
              </w:rPr>
              <w:t>Quyết định số 06/2020/QĐ-UBND ngày 14/01/2020 của UBND tỉnh Thanh Hóa về việc ban hành Quy chế phối hợp giữa Văn phòng đăng ký đất đai, Chi nhánh Văn phòng đăng ký đất đai với các cơ quan, đơn vị có liên quan trong việc thực hiện chức năng, nhiệm vụ của Văn phòng đăng ký đất đai Thanh Hóa trực thuộc Sở Tài nguyên và Môi trường</w:t>
            </w:r>
          </w:p>
        </w:tc>
        <w:tc>
          <w:p/>
          <w:p>
            <w:pPr>
              <w:spacing w:after="0" w:before="0" w:lineRule="auto" w:line="276"/>
              <w:jc w:val="left"/>
            </w:pPr>
            <w:r>
              <w:rPr>
                <w:rFonts w:ascii="Times New Roman" w:hAnsi="Times New Roman" w:cs="Times New Roman" w:eastAsia="Times New Roman"/>
                <w:b w:val="false"/>
                <w:sz w:val="26"/>
              </w:rPr>
              <w:t>14-01-2020</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2026-05-23T22:38:01Z</dcterms:created>
  <dc:creator>Apache POI</dc:creator>
</cp:coreProperties>
</file>