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cho người nhận chuyển nhượng quyền sử dụng đất, mua nhà ở, công trình xây dựng trong các dự án phát triển nhà ở (Chi nhanh)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theo quy định).
b)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05 ngày làm việc kể từ ngày nhận đủ hồ sơ, Ủy ban nhân dân cấp xã phải chuyển hồ sơ đến Bộ phận tiếp nhận và trả kết quả Chi nhánh Văn phòng Đăng ký đất đai.
Bước 1: Chủ đầu tư dự án chuẩn bị đầy đủ hồ sơ theo quy định, nộp thay cho người nhận chuyển nhượng quyền sử dụng đất, mua nhà ở, công trình xây dựng hoặc cung cấp hồ sơ cho người nhận chuyển nhượng quyền sử dụng đất, mua nhà ở, công trình xây dựng đi nộp.
Bước 2: Trong cùng ngày tiếp nhận hồ sơ, Bộ phận Tiếp nhận và trả kết quả chuyển hồ sơ về Chi nhánh văn phòng đăng ký đất đai để giải quyết theo quy định.
Trường hợp hồ sơ chưa đầy đủ, chưa hợp lệ thì trong thời gian tối đa 03 ngày làm việc, cơ quan tiếp nhận, xử lý hồ sơ phải thông báo và hướng dẫn người nộp hồ sơ bổ sung, hoàn chỉnh hồ sơ theo quy định.
- Kể từ ngày nhận đủ hồ sơ hợp lệ, Chi nhánh văn phòng đăng ký đất đai có trách nhiệm thực hiện các công việc sau:
+ Kiểm tra các giấy tờ pháp lý trong hồ sơ; xác nhận đủ điều kiện hay không đủ điều kiện cấp Giấy chứng nhận quyền sử dụng đất, quyền sở hữu nhà ở và tài sản khác gắn liền với đất vào đơn đăng ký;
+ Gửi số liệu địa chính đến cơ quan thuế để xác định nghĩa vụ tài chính (nếu có); 
- Trong thời hạn 05 ngày làm việc, kể từ ngày nhận đủ hồ sơ hợp lệ do Chi nhánh văn phòng đăng ký đất đai chuyển đến, Cơ quan thuế xác định và thông báo thu nghĩa vụ tài chính đối với trường hợp phải thực hiện nghĩa vụ tài chính theo quy định.
- Trường hợp người sử dụng đất đã nộp chứng từ hoàn thành nghĩa vụ tài chính (hoặc được miễn nghĩa vụ tài chính liên quan đến thủ tục hành chính), Chi nhánh văn phòng đăng ký đất đai gửi Tờ trình kèm theo hồ sơ đến Văn phòng đăng ký đất đai để trình Sở Tài nguyên và Môi trường ký cấp Giấy chứng nhận quyền sử dụng đất theo thẩm quyền.
- Sau khi Sở ký Giấy chứng nhận quyền sử dụng đất, Chi nhánh văn phòng đăng ký đất đai có trách nhiệm thực hiện các công việc sau:
+ Cập nhật thông tin vào hồ sơ địa chính, cơ sở dữ liệu đất đai (nếu có);
+ Yêu cầu chủ đầu tư dự án nộp Giấy chứng nhận quyền sử dụng đất, quyền sở hữu nhà ở và tài sản khác gắn liền với đất đã được cấp để chỉnh lý vào hồ sơ địa chính, cơ sở dữ liệu đất đai.
+ Trả Giấy chứng nhận cho Bộ phận tiếp nhận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14.docx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14.docx</w:t>
            </w:r>
          </w:p>
        </w:tc>
        <w:tc>
          <w:p/>
          <w:p>
            <w:pPr>
              <w:spacing w:after="0" w:before="0" w:lineRule="auto" w:line="276"/>
              <w:jc w:val="left"/>
            </w:pPr>
            <w:r>
              <w:rPr>
                <w:rFonts w:ascii="Times New Roman" w:hAnsi="Times New Roman" w:cs="Times New Roman" w:eastAsia="Times New Roman"/>
                <w:b w:val="false"/>
                <w:sz w:val="26"/>
              </w:rPr>
              <w:t>Thời hạn giải quyết: 20 ngày làm việc, kể từ ngày nhận được hồ sơ hợp lệ, trong đó:
- Tại Chi nhánh văn phòng đăng ký đất đai: 08 ngày làm việc;
- Tại Cơ quan thuế (đối với trường hợp người sử dụng đất, chủ sở hữu tài sản phải thực hiện nghĩa vụ tài chính): 05 ngày làm việc, thông báo nghĩa vụ tài chính theo quy định.
- Tại Văn phòng đăng ký đất đai: 05 ngày làm việc, thẩm định hồ sơ trình Sở Tài nguyên và Môi trường ký Giấy chứng nhận theo thẩm quyền;
- Tại Sở Tài nguyên và Môi trường: 02 ngày làm việc, ký cấp Giấy chứng nhận theo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14.docx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14.docx</w:t>
            </w:r>
          </w:p>
        </w:tc>
        <w:tc>
          <w:p/>
          <w:p>
            <w:pPr>
              <w:spacing w:after="0" w:before="0" w:lineRule="auto" w:line="276"/>
              <w:jc w:val="left"/>
            </w:pPr>
            <w:r>
              <w:rPr>
                <w:rFonts w:ascii="Times New Roman" w:hAnsi="Times New Roman" w:cs="Times New Roman" w:eastAsia="Times New Roman"/>
                <w:b w:val="false"/>
                <w:sz w:val="26"/>
              </w:rPr>
              <w:t>Thời hạn giải quyết: 20 ngày làm việc, kể từ ngày nhận được hồ sơ hợp lệ, trong đó:
- Tại Chi nhánh văn phòng đăng ký đất đai: 08 ngày làm việc;
- Tại Cơ quan thuế (đối với trường hợp người sử dụng đất, chủ sở hữu tài sản phải thực hiện nghĩa vụ tài chính): 05 ngày làm việc, thông báo nghĩa vụ tài chính theo quy định.
- Tại Văn phòng đăng ký đất đai: 05 ngày làm việc, thẩm định hồ sơ trình Sở Tài nguyên và Môi trường ký Giấy chứng nhận theo thẩm quyền;
- Tại Sở Tài nguyên và Môi trường: 02 ngày làm việc, ký cấp Giấy chứng nhận theo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quyền sử dụng đất, quyền sở hữu nhà ở và tài sản khác gắn liền với đất theo Mẫu số 04a/ĐK và mẫu 04b/ĐK;</w:t>
            </w:r>
          </w:p>
        </w:tc>
        <w:tc>
          <w:p/>
          <w:p>
            <w:pPr>
              <w:spacing w:after="0" w:before="0" w:lineRule="auto" w:line="276"/>
              <w:jc w:val="left"/>
            </w:pPr>
            <w:r>
              <w:rPr>
                <w:rFonts w:ascii="Times New Roman" w:hAnsi="Times New Roman" w:cs="Times New Roman" w:eastAsia="Times New Roman"/>
                <w:b w:val="false"/>
                <w:sz w:val="26"/>
              </w:rPr>
              <w:t>Mau so 04a-ĐK.doc</w:t>
            </w:r>
          </w:p>
          <w:p>
            <w:pPr>
              <w:spacing w:after="0" w:before="0" w:lineRule="auto" w:line="276"/>
              <w:jc w:val="left"/>
            </w:pPr>
            <w:r>
              <w:rPr>
                <w:rFonts w:ascii="Times New Roman" w:hAnsi="Times New Roman" w:cs="Times New Roman" w:eastAsia="Times New Roman"/>
                <w:b w:val="false"/>
                <w:sz w:val="26"/>
              </w:rPr>
              <w:t>Mau so 04b-ĐK.doc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về chuyển nhượng quyền sử dụng đất, mua bán nhà ở, công trình xây dựng theo quy định của pháp luật;</w:t>
            </w:r>
          </w:p>
        </w:tc>
        <w:tc>
          <w:p/>
          <w:p>
            <w:pPr>
              <w:spacing w:after="0" w:before="0" w:lineRule="auto" w:line="276"/>
              <w:jc w:val="left"/>
            </w:pPr>
            <w:r>
              <w:rPr>
                <w:rFonts w:ascii="Times New Roman" w:hAnsi="Times New Roman" w:cs="Times New Roman" w:eastAsia="Times New Roman"/>
                <w:b w:val="false"/>
                <w:sz w:val="26"/>
              </w:rPr>
              <w:t>Hop dong Mua ban nha-Cong trinh xay dung co 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bàn giao nhà, đất,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Mau so 01. To khai le phi truoc ba nha-dat.doc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 Bản chính;</w:t>
            </w:r>
          </w:p>
        </w:tc>
        <w:tc>
          <w:p/>
          <w:p>
            <w:pPr>
              <w:spacing w:after="0" w:before="0" w:lineRule="auto" w:line="276"/>
              <w:jc w:val="left"/>
            </w:pPr>
            <w:r>
              <w:rPr>
                <w:rFonts w:ascii="Times New Roman" w:hAnsi="Times New Roman" w:cs="Times New Roman" w:eastAsia="Times New Roman"/>
                <w:b w:val="false"/>
                <w:sz w:val="26"/>
              </w:rPr>
              <w:t>Mau so 01.TK-SDDPNN To khai thu su dung dat phi nong nghiep (Ho gia dinh-ca nhan).doc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thu nhập từ chuyển nhượng bất động sản (trừ trường hợp bên chuyển nhượng là doanh nghiệp có chức năng kinh doanh bất động sản) theo quy định của pháp luật về thuế (nếu có): Bản chính.</w:t>
            </w:r>
          </w:p>
        </w:tc>
        <w:tc>
          <w:p/>
          <w:p>
            <w:pPr>
              <w:spacing w:after="0" w:before="0" w:lineRule="auto" w:line="276"/>
              <w:jc w:val="left"/>
            </w:pPr>
            <w:r>
              <w:rPr>
                <w:rFonts w:ascii="Times New Roman" w:hAnsi="Times New Roman" w:cs="Times New Roman" w:eastAsia="Times New Roman"/>
                <w:b w:val="false"/>
                <w:sz w:val="26"/>
              </w:rPr>
              <w:t>Mau so 03.BDS-TNDN. To khai thue thu nhap Ca nhan.doc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Mau so 01.MGTH. Van ban de nghi mien giam.doc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 theo quy định của pháp luật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Phòng Tài nguyên và Môi trường, Kho bạc, Cơ quan quản lý nhà nước về nhà ở, xây dựng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76/2015/NĐ-CP</w:t>
            </w:r>
          </w:p>
        </w:tc>
        <w:tc>
          <w:p/>
          <w:p>
            <w:pPr>
              <w:spacing w:after="0" w:before="0" w:lineRule="auto" w:line="276"/>
              <w:jc w:val="left"/>
            </w:pPr>
            <w:r>
              <w:rPr>
                <w:rFonts w:ascii="Times New Roman" w:hAnsi="Times New Roman" w:cs="Times New Roman" w:eastAsia="Times New Roman"/>
                <w:b w:val="false"/>
                <w:sz w:val="26"/>
              </w:rPr>
              <w:t>Nghị định 76/2015/NĐ-CP</w:t>
            </w:r>
          </w:p>
        </w:tc>
        <w:tc>
          <w:p/>
          <w:p>
            <w:pPr>
              <w:spacing w:after="0" w:before="0" w:lineRule="auto" w:line="276"/>
              <w:jc w:val="left"/>
            </w:pPr>
            <w:r>
              <w:rPr>
                <w:rFonts w:ascii="Times New Roman" w:hAnsi="Times New Roman" w:cs="Times New Roman" w:eastAsia="Times New Roman"/>
                <w:b w:val="false"/>
                <w:sz w:val="26"/>
              </w:rPr>
              <w:t>10-09-2015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06/2020/QĐ-UBND</w:t>
            </w:r>
          </w:p>
        </w:tc>
        <w:tc>
          <w:p/>
          <w:p>
            <w:pPr>
              <w:spacing w:after="0" w:before="0" w:lineRule="auto" w:line="276"/>
              <w:jc w:val="left"/>
            </w:pPr>
            <w:r>
              <w:rPr>
                <w:rFonts w:ascii="Times New Roman" w:hAnsi="Times New Roman" w:cs="Times New Roman" w:eastAsia="Times New Roman"/>
                <w:b w:val="false"/>
                <w:sz w:val="26"/>
              </w:rPr>
              <w:t>Quyết định số 06/2020/QĐ-UBND ngày 14/01/2020 của UBND tỉnh Thanh Hóa về việc ban hành Quy chế phối hợp giữa Văn phòng đăng ký đất đai, Chi nhánh Văn phòng đăng ký đất đai với các cơ quan, đơn vị có liên quan trong việc thực hiện chức năng, nhiệm vụ của Văn phòng đăng ký đất đai Thanh Hóa trực thuộc Sở Tài nguyên và Môi trường</w:t>
            </w:r>
          </w:p>
        </w:tc>
        <w:tc>
          <w:p/>
          <w:p>
            <w:pPr>
              <w:spacing w:after="0" w:before="0" w:lineRule="auto" w:line="276"/>
              <w:jc w:val="left"/>
            </w:pPr>
            <w:r>
              <w:rPr>
                <w:rFonts w:ascii="Times New Roman" w:hAnsi="Times New Roman" w:cs="Times New Roman" w:eastAsia="Times New Roman"/>
                <w:b w:val="false"/>
                <w:sz w:val="26"/>
              </w:rPr>
              <w:t>14-01-2020</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2026-05-23T22:34:32Z</dcterms:created>
  <dc:creator>Apache POI</dc:creator>
</cp:coreProperties>
</file>