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chuyển từ hình thức thuê đất trả tiền hàng năm sang thuê đất trả tiền một lần cho cả thời gian thuê hoặc từ giao đất không thu tiền sử dụng đất sang hình thức thuê đất hoặc từ thuê đất sang giao đất có thu tiền sử dụng đất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Trường hợp hồ sơ chưa đầy đủ, chưa hợp lệ thì trong thời gian tối đa 03 ngày làm việc, cơ quan tiếp nhận, xử lý hồ sơ phải thông báo và hướng dẫn người nộp hồ sơ bổ sung, hoàn chỉnh hồ sơ theo quy định.
(3) Cơ quan tiếp nhận hồ sơ nhập đầy đủ thông tin vào Hệ thống thông tin giải quyết TTHC, in Phiếu tiếp nhận hồ sơ và trả kết quả cho người nộp hồ sơ.
Trường hợp hồ sơ chưa đầy đủ, chưa hợp lệ thì trong thời gian tối đa 03 ngày làm việc, cơ quan tiếp nhận, xử lý hồ sơ phải thông báo và hướng dẫn người nộp hồ sơ bổ sung, hoàn chỉnh hồ sơ theo quy định.
(4) Kể từ ngày nhận được hồ sơ hợp lệ, Chi nhánh văn phòng đăng ký đất đai có trách nhiệm kiểm tra hồ sơ, nếu đủ điều kiện thực hiện các quyền theo quy định thì thực hiện các công việc sau đây:
- Trích đo địa chính thửa đất đối với trường hợp có thay đổi về diện tích thửa đất, tài sản gắn liền với đất hoặc trường hợp đã cấp Giấy chứng nhận nhưng chưa có bản đồ địa chính, chưa trích đo địa chính thửa đất;
- Chuyển hồ sơ lên Phòng Tài nguyên và Môi trường để trình Ủy ban nhân dân cấp huyện quyết định chuyển hình thức sử dụng đất theo quy định.
- Gửi thông tin địa chính cho cơ quan thuế để xác định và thông báo thu nghĩa vụ tài chính đối với trường hợp phải nộp tiền sử dụng đất, tiền thuê đất theo quy định của pháp luật;
- Xác nhận thay đổi vào Giấy chứng nhận đã cấp hoặc thực hiện cấp Giấy Chứng nhận đối với trường hợp phải cấp lại Giấy chứng nhận theo quy định; thông báo cho người sử dụng đất ký hoặc ký lại hợp đồng thuê đất với cơ quan tài nguyên và môi trường đối với trường hợp phải thuê đất; 
- Chỉnh lý, cập nhật biến động vào hồ sơ địa chính, cơ sở dữ liệu đất đai.
Chi nhánh văn phòng đăng ký đất đai gửi hồ sơ về Bộ phận tiếp nhận và trả kết quả trao Giấy chứng nhận cho người được cấp hoặc gửi Ủy ban nhân dân cấp xã để trao đối với trường hợp nộp hồ sơ tại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cấp xã; không tính thời gian giải quyết 05 ngày làm việc của cơ quan thuế; không tính thời gian thực hiện nghĩa vụ tài chính của người sử dụng đất;không tính thời gian ký hợp đồng thuê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14.docx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14.docx</w:t>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cấp xã; không tính thời gian giải quyết 05 ngày làm việc của cơ quan thuế; không tính thời gian thực hiện nghĩa vụ tài chính của người sử dụng đất;không tính thời gian ký hợp đồng thuê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Mẫu số 09/ĐK: Bản chính;</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đất đã lập;</w:t>
            </w:r>
          </w:p>
        </w:tc>
        <w:tc>
          <w:p/>
          <w:p>
            <w:pPr>
              <w:spacing w:after="0" w:before="0" w:lineRule="auto" w:line="276"/>
              <w:jc w:val="left"/>
            </w:pPr>
            <w:r>
              <w:rPr>
                <w:rFonts w:ascii="Times New Roman" w:hAnsi="Times New Roman" w:cs="Times New Roman" w:eastAsia="Times New Roman"/>
                <w:b w:val="false"/>
                <w:sz w:val="26"/>
              </w:rPr>
              <w:t>Mau 04. Hop dong thue dat.doc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thực hiện thủ tục đăng ký biến động đất đai, tài sản gắn liền với đất mà có thay đổi thông tin về pháp nhân, số Giấy CMND,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Kho bạc, Cơ quan quản lý nhà nước về nhà ở, xây dựng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Quyết định chuyển hình thức sử dụng đất; Hợp đồng thuê đất. - Giấy chứng nhận đã xác nhận thay đổi hoặc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2026-05-23T22:34:19Z</dcterms:created>
  <dc:creator>Apache POI</dc:creator>
</cp:coreProperties>
</file>