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chuyển mục đích sử dụng đất không phải xin phép cơ quan nhà nước có thẩm quyền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03 ngày làm việc kể từ ngày nhận đủ hồ sơ, Ủy ban nhân dân cấp xã phải chuyển hồ sơ đến Bộ phận tiếp nhận và trả kết quả Chi nhánh Văn phòng Đăng ký đất đai.
(3) Trong cùng ngày tiếp nhận hồ sơ, Bộ phận Tiếp nhận và Trả kết quả chuyển hồ sơ về Chi nhánh văn phòng đăng ký đất đai.
Trường hợp nhận hồ sơ chưa đầy đủ, chưa hợp lệ thì trong thời gian tối đa 03 ngày làm việc, cơ quan tiếp nhận, xử lý hồ sơ phải thông báo và hướng dẫn người nộp hồ sơ bổ sung, hoàn chỉnh hồ sơ theo quy định. 
(4) Kể từ ngày nhận đủ hồ sơ hợp lệ, Chi nhánh văn phòng đăng ký đất đai có trách nhiệm:
 - Kiểm tra hồ sơ; xác minh thực địa trong trường hợp cần thiết; 
- Xác nhận vào Đơn đăng ký; xác nhận mục đích sử dụng đất vào Giấy chứng nhận; 
- Chỉnh lý, cập nhật biến động vào hồ sơ địa chính, cơ sở dữ liệu đất đai (nếu có); 
- Chuyển kết quả cho Bộ phận Tiếp nhận và Trả kết quả hoặc gửi Ủy ban nhân dân cấp xã để trao đối với trường hợp nộp hồ sơ tại cấp xã.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14.docx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14.docx</w:t>
            </w:r>
          </w:p>
        </w:tc>
        <w:tc>
          <w:p/>
          <w:p>
            <w:pPr>
              <w:spacing w:after="0" w:before="0" w:lineRule="auto" w:line="276"/>
              <w:jc w:val="left"/>
            </w:pPr>
            <w:r>
              <w:rPr>
                <w:rFonts w:ascii="Times New Roman" w:hAnsi="Times New Roman" w:cs="Times New Roman" w:eastAsia="Times New Roman"/>
                <w:b w:val="false"/>
                <w:sz w:val="26"/>
              </w:rPr>
              <w:t>10 ngày làm việc tại Chi nhánh Văn phòng Đăng ký đất đai, kể từ ngày nhận đủ hồ sơ hợp lệ.
Thời gian trên không tính thời gian tiếp nhận hồ sơ tại cấp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14.docx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r>
          </w:p>
        </w:tc>
        <w:tc>
          <w:p/>
          <w:p>
            <w:pPr>
              <w:spacing w:after="0" w:before="0" w:lineRule="auto" w:line="276"/>
              <w:jc w:val="left"/>
            </w:pPr>
            <w:r>
              <w:rPr>
                <w:rFonts w:ascii="Times New Roman" w:hAnsi="Times New Roman" w:cs="Times New Roman" w:eastAsia="Times New Roman"/>
                <w:b w:val="false"/>
                <w:sz w:val="26"/>
              </w:rPr>
              <w:t>10 ngày làm việc tại Chi nhánh Văn phòng Đăng ký đất đai, kể từ ngày nhận đủ hồ sơ hợp lệ.
Thời gian trên không tính thời gian tiếp nhận hồ sơ tại cấp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14.docx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14.docx</w:t>
            </w:r>
          </w:p>
        </w:tc>
        <w:tc>
          <w:p/>
          <w:p>
            <w:pPr>
              <w:spacing w:after="0" w:before="0" w:lineRule="auto" w:line="276"/>
              <w:jc w:val="left"/>
            </w:pPr>
            <w:r>
              <w:rPr>
                <w:rFonts w:ascii="Times New Roman" w:hAnsi="Times New Roman" w:cs="Times New Roman" w:eastAsia="Times New Roman"/>
                <w:b w:val="false"/>
                <w:sz w:val="26"/>
              </w:rPr>
              <w:t>10 ngày làm việc tại Chi nhánh Văn phòng Đăng ký đất đai, kể từ ngày nhận đủ hồ sơ hợp lệ.
Thời gian trên không tính thời gian tiếp nhận hồ sơ tại cấp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 ban hành kèm Thông tư số 33/2017/TT-BTNMT: Bản chính;</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Giấy chứng nhận quyền sử dụng đất, quyền sở hữu nhà ở và tài sản khác gắn liền với đất; Giấy chứng nhận quyền sở hữu nhà ở và quyền sử dụng đất ở: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 đã xác nhận thay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02/2015/TT-BTNMT </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43/2014/NĐ-CP và Nghị định số 44/2014/NĐ-CPngày 15/5/2014 của Chính phủ</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Chuyển đất trồng cây hàng năm sang đất nông nghiệp khác gồm: đất sử dụngđể xây dựng nhà kính và các loại nhà khác phục vụ mục đích trồng trọt; đất xây dựngchuồng trại chăn nuôi gia súc, gia cầm và các loại động vật khác được pháp luật chophép; nuôi trồng thủy sản cho mục đích học tập, nghiên cứu thí nghiệm;
(2) Chuyển đất trồng cây hàng năm khác, đất nuôi trồng thủy sản sang trồng
cây lâu năm;
(3) Chuyển đất trồng cây lâu năm sang đất nuôi trồng thủy sản, đất trồng cây
hàng năm;
(4) Chuyển đất ở sang đất phi nông nghiệp không phải là đất ở;
(5) Chuyển đất thương mại, dịch vụ sang các loại đất khác thuộc đất sản xuất,
kinh doanh phi nông nghiệp không phải là đất cơ sở sản xuất phi nông nghiệp;
chuyển đất sản xuất, kinh doanh phi nông nghiệp không phải là đất thương mại, dịch
vụ, đất cơ sở sản xuất phi nông nghiệp sang đất xây dựng công trình sự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2026-05-23T22:38:04Z</dcterms:created>
  <dc:creator>Apache POI</dc:creator>
</cp:coreProperties>
</file>