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1.008128.000.00.00.H36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chăn nuôi đối với chăn nuôi trang trại quy mô lớn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hồ sơ về Sở Nông nghiệp và Môi trường. - Bước 2: Kiểm tra nội dung hồ sơ: + Trường hợp nộp hồ sơ trực tiếp: Tại thời điểm tiếp nhận hồ sơ, Sở Nông nghiệp và Môi trường kiểm tra thành phần hồ sơ và tiếp nhận hồ sơ đầy đủ thành phần; trường hợp hồ sơ chưa đầy đủ thành phần thì trả lại tổ chức, cá nhân để bổ sung, hoàn thiện hồ sơ. Trường hợp nộp hồ sơ qua dịch vụ bưu chính hoặc qua môi trường mạng: Trong thời hạn 03 ngày làm việc kể từ ngày nhận được hồ sơ, Sở Nông nghiệp và Môi trường xem xét tính đầy đủ; trường hợp hồ sơ chưa đầy đủ theo quy định thì Sở Nông nghiệp và Môi trường thông báo cho tổ chức, cá nhân bổ sung, hoàn thiện hồ sơ. + Trong thời hạn 10 ngày làm việc kể từ ngày nhận được hồ sơ đầy đủ, cơ quan có thẩm quyền thẩm định nội dung hồ sơ. Trường hợp hồ sơ chưa đạt yêu cầu, cơ quan có thẩm quyền yêu cầu tổ chức, cá nhân bổ sung, hoàn thiện hồ sơ. Trường hợp hồ sơ đạt yêu cầu, trong thời hạn 20 ngày làm việc cơ quan có thẩm quyền thành lập đoàn đánh giá điều kiện thực tế của cơ sở chăn nuôi. Trường hợp cơ sở không đáp ứng điều kiện, trong thời hạn 06 tháng kể từ ngày lập biên bản đánh giá, tổ chức, cá nhân khắc phục và gửi báo cáo kết quả khắc phục bằng văn bản đến cơ quan có thẩm quyền để được thẩm định và đánh giá lại điều kiện thực tế (nếu cần thiết). Trường hợp cơ sở đáp ứng điều kiện, trong thời hạn 05 ngày làm việc kể từ ngày kết thúc đánh giá điều kiện thực tế, cơ quan có thẩm quyền cấp Giấy chứng nhận đủ điều kiện chăn nuôi theo Mẫu số 05.ĐKCN Phụ lục I ban hành kèm theo Nghị định số 13/2020/NĐ-CP ngày 21 tháng 01 năm 2020 của Chính phủ hướng dẫn chi tiết Luật Chăn nuôi;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2.300.000 Đồng</w:t>
              <w:t xml:space="preserve"> (Thẩm định để cấp giấy chứng nhận đủ điều kiện chăn nuôi trang trại quy mô lớn: 2.300.000 đồng/01 cơ sở/lần)</w:t>
            </w:r>
          </w:p>
          <w:p>
            <w:pPr>
              <w:spacing w:after="0" w:before="0" w:lineRule="auto" w:line="276"/>
              <w:jc w:val="left"/>
            </w:pPr>
            <w:r>
              <w:rPr>
                <w:rFonts w:ascii="Times New Roman" w:hAnsi="Times New Roman" w:cs="Times New Roman" w:eastAsia="Times New Roman"/>
                <w:b w:val="false"/>
                <w:sz w:val="26"/>
              </w:rPr>
              <w:t>Phí : 1.500.000 Đồng</w:t>
              <w:t xml:space="preserve"> (Thẩm định đánh giá giám sát duy trì điều kiện chăn nuôi trang trại quy mô lớn: 1.500.000 đồng/01 cơ sở/lần)</w:t>
            </w:r>
          </w:p>
        </w:tc>
        <w:tc>
          <w:p/>
          <w:p>
            <w:pPr>
              <w:spacing w:after="0" w:before="0" w:lineRule="auto" w:line="276"/>
              <w:jc w:val="left"/>
            </w:pPr>
            <w:r>
              <w:rPr>
                <w:rFonts w:ascii="Times New Roman" w:hAnsi="Times New Roman" w:cs="Times New Roman" w:eastAsia="Times New Roman"/>
                <w:b w:val="false"/>
                <w:sz w:val="26"/>
              </w:rPr>
              <w:t>Trường hợp nộp hồ sơ trực tiếp: 20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2.300.000 Đồng</w:t>
              <w:t xml:space="preserve"> (hẩm định để cấp giấy chứng nhận đủ điều kiện chăn nuôi trang trại quy mô lớn: 2.300.000 đồng/01 cơ sở/lần)</w:t>
            </w:r>
          </w:p>
          <w:p>
            <w:pPr>
              <w:spacing w:after="0" w:before="0" w:lineRule="auto" w:line="276"/>
              <w:jc w:val="left"/>
            </w:pPr>
            <w:r>
              <w:rPr>
                <w:rFonts w:ascii="Times New Roman" w:hAnsi="Times New Roman" w:cs="Times New Roman" w:eastAsia="Times New Roman"/>
                <w:b w:val="false"/>
                <w:sz w:val="26"/>
              </w:rPr>
              <w:t>Phí : 1.500.000 Đồng</w:t>
              <w:t xml:space="preserve"> (Thẩm định đánh giá giám sát duy trì điều kiện chăn nuôi trang trại quy mô lớn: 1.500.000 đồng/01 cơ sở/lần)</w:t>
            </w:r>
          </w:p>
        </w:tc>
        <w:tc>
          <w:p/>
          <w:p>
            <w:pPr>
              <w:spacing w:after="0" w:before="0" w:lineRule="auto" w:line="276"/>
              <w:jc w:val="left"/>
            </w:pPr>
            <w:r>
              <w:rPr>
                <w:rFonts w:ascii="Times New Roman" w:hAnsi="Times New Roman" w:cs="Times New Roman" w:eastAsia="Times New Roman"/>
                <w:b w:val="false"/>
                <w:sz w:val="26"/>
              </w:rPr>
              <w:t>Trường hợp nộp hồ sơ qua dịch vụ bưu chính hoặc qua môi trường mạng: 23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2.300.000 Đồng</w:t>
              <w:t xml:space="preserve"> (Thẩm định để cấp giấy chứng nhận đủ điều kiện chăn nuôi trang trại quy mô lớn: 2.300.000 đồng/01 cơ sở/lần)</w:t>
            </w:r>
          </w:p>
          <w:p>
            <w:pPr>
              <w:spacing w:after="0" w:before="0" w:lineRule="auto" w:line="276"/>
              <w:jc w:val="left"/>
            </w:pPr>
            <w:r>
              <w:rPr>
                <w:rFonts w:ascii="Times New Roman" w:hAnsi="Times New Roman" w:cs="Times New Roman" w:eastAsia="Times New Roman"/>
                <w:b w:val="false"/>
                <w:sz w:val="26"/>
              </w:rPr>
              <w:t>Phí : 1.500.000 Đồng</w:t>
              <w:t xml:space="preserve"> (Thẩm định đánh giá giám sát duy trì điều kiện chăn nuôi trang trại quy mô lớn: 1.500.000 đồng/01 cơ sở/lần)</w:t>
            </w:r>
          </w:p>
        </w:tc>
        <w:tc>
          <w:p/>
          <w:p>
            <w:pPr>
              <w:spacing w:after="0" w:before="0" w:lineRule="auto" w:line="276"/>
              <w:jc w:val="left"/>
            </w:pPr>
            <w:r>
              <w:rPr>
                <w:rFonts w:ascii="Times New Roman" w:hAnsi="Times New Roman" w:cs="Times New Roman" w:eastAsia="Times New Roman"/>
                <w:b w:val="false"/>
                <w:sz w:val="26"/>
              </w:rPr>
              <w:t>Trường hợp nộp hồ sơ trực tiếp: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2.300.000 Đồng</w:t>
              <w:t xml:space="preserve"> (hẩm định để cấp giấy chứng nhận đủ điều kiện chăn nuôi trang trại quy mô lớn: 2.300.000 đồng/01 cơ sở/lần)</w:t>
            </w:r>
          </w:p>
          <w:p>
            <w:pPr>
              <w:spacing w:after="0" w:before="0" w:lineRule="auto" w:line="276"/>
              <w:jc w:val="left"/>
            </w:pPr>
            <w:r>
              <w:rPr>
                <w:rFonts w:ascii="Times New Roman" w:hAnsi="Times New Roman" w:cs="Times New Roman" w:eastAsia="Times New Roman"/>
                <w:b w:val="false"/>
                <w:sz w:val="26"/>
              </w:rPr>
              <w:t>Phí : 1.500.000 Đồng</w:t>
              <w:t xml:space="preserve"> (Thẩm định đánh giá giám sát duy trì điều kiện chăn nuôi trang trại quy mô lớn: 1.500.000 đồng/01 cơ sở/lần)</w:t>
            </w:r>
          </w:p>
        </w:tc>
        <w:tc>
          <w:p/>
          <w:p>
            <w:pPr>
              <w:spacing w:after="0" w:before="0" w:lineRule="auto" w:line="276"/>
              <w:jc w:val="left"/>
            </w:pPr>
            <w:r>
              <w:rPr>
                <w:rFonts w:ascii="Times New Roman" w:hAnsi="Times New Roman" w:cs="Times New Roman" w:eastAsia="Times New Roman"/>
                <w:b w:val="false"/>
                <w:sz w:val="26"/>
              </w:rPr>
              <w:t>Trường hợp nộp hồ sơ qua dịch vụ bưu chính hoặc qua môi trường mạng: 23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2.300.000 Đồng</w:t>
              <w:t xml:space="preserve"> (Thẩm định để cấp giấy chứng nhận đủ điều kiện chăn nuôi trang trại quy mô lớn: 2.300.000 đồng/01 cơ sở/lần)</w:t>
            </w:r>
          </w:p>
          <w:p>
            <w:pPr>
              <w:spacing w:after="0" w:before="0" w:lineRule="auto" w:line="276"/>
              <w:jc w:val="left"/>
            </w:pPr>
            <w:r>
              <w:rPr>
                <w:rFonts w:ascii="Times New Roman" w:hAnsi="Times New Roman" w:cs="Times New Roman" w:eastAsia="Times New Roman"/>
                <w:b w:val="false"/>
                <w:sz w:val="26"/>
              </w:rPr>
              <w:t>Phí : 1.500.000 Đồng</w:t>
              <w:t xml:space="preserve"> (Thẩm định đánh giá giám sát duy trì điều kiện chăn nuôi trang trại quy mô lớn: 1.500.000 đồng/01 cơ sở/lần)</w:t>
            </w:r>
          </w:p>
        </w:tc>
        <w:tc>
          <w:p/>
          <w:p>
            <w:pPr>
              <w:spacing w:after="0" w:before="0" w:lineRule="auto" w:line="276"/>
              <w:jc w:val="left"/>
            </w:pPr>
            <w:r>
              <w:rPr>
                <w:rFonts w:ascii="Times New Roman" w:hAnsi="Times New Roman" w:cs="Times New Roman" w:eastAsia="Times New Roman"/>
                <w:b w:val="false"/>
                <w:sz w:val="26"/>
              </w:rPr>
              <w:t>Trường hợp nộp hồ sơ trực tiếp: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2.300.000 Đồng</w:t>
              <w:t xml:space="preserve"> (hẩm định để cấp giấy chứng nhận đủ điều kiện chăn nuôi trang trại quy mô lớn: 2.300.000 đồng/01 cơ sở/lần)</w:t>
            </w:r>
          </w:p>
          <w:p>
            <w:pPr>
              <w:spacing w:after="0" w:before="0" w:lineRule="auto" w:line="276"/>
              <w:jc w:val="left"/>
            </w:pPr>
            <w:r>
              <w:rPr>
                <w:rFonts w:ascii="Times New Roman" w:hAnsi="Times New Roman" w:cs="Times New Roman" w:eastAsia="Times New Roman"/>
                <w:b w:val="false"/>
                <w:sz w:val="26"/>
              </w:rPr>
              <w:t>Phí : 1.500.000 Đồng</w:t>
              <w:t xml:space="preserve"> (Thẩm định đánh giá giám sát duy trì điều kiện chăn nuôi trang trại quy mô lớn: 1.500.000 đồng/01 cơ sở/lần)</w:t>
            </w:r>
          </w:p>
        </w:tc>
        <w:tc>
          <w:p/>
          <w:p>
            <w:pPr>
              <w:spacing w:after="0" w:before="0" w:lineRule="auto" w:line="276"/>
              <w:jc w:val="left"/>
            </w:pPr>
            <w:r>
              <w:rPr>
                <w:rFonts w:ascii="Times New Roman" w:hAnsi="Times New Roman" w:cs="Times New Roman" w:eastAsia="Times New Roman"/>
                <w:b w:val="false"/>
                <w:sz w:val="26"/>
              </w:rPr>
              <w:t>Trường hợp nộp hồ sơ qua dịch vụ bưu chính hoặc qua môi trường mạng: 23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thuyết minh về điều kiện chăn nuôi (theo Mẫu số 02.ĐKCN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chăn nuôi đối với chăn nuôi trang trại quy mô lớn (theo Mẫu số 01.ĐKCN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chăn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13/2020/NĐ-CP</w:t>
            </w:r>
          </w:p>
        </w:tc>
        <w:tc>
          <w:p/>
          <w:p>
            <w:pPr>
              <w:spacing w:after="0" w:before="0" w:lineRule="auto" w:line="276"/>
              <w:jc w:val="left"/>
            </w:pPr>
            <w:r>
              <w:rPr>
                <w:rFonts w:ascii="Times New Roman" w:hAnsi="Times New Roman" w:cs="Times New Roman" w:eastAsia="Times New Roman"/>
                <w:b w:val="false"/>
                <w:sz w:val="26"/>
              </w:rPr>
              <w:t>Nghị địnhcủa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21-01-2020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24/2021/TT-BTC</w:t>
            </w:r>
          </w:p>
        </w:tc>
        <w:tc>
          <w:p/>
          <w:p>
            <w:pPr>
              <w:spacing w:after="0" w:before="0" w:lineRule="auto" w:line="276"/>
              <w:jc w:val="left"/>
            </w:pPr>
            <w:r>
              <w:rPr>
                <w:rFonts w:ascii="Times New Roman" w:hAnsi="Times New Roman" w:cs="Times New Roman" w:eastAsia="Times New Roman"/>
                <w:b w:val="false"/>
                <w:sz w:val="26"/>
              </w:rPr>
              <w:t>Thông tư 24/2021/TT-BTC</w:t>
            </w:r>
          </w:p>
        </w:tc>
        <w:tc>
          <w:p/>
          <w:p>
            <w:pPr>
              <w:spacing w:after="0" w:before="0" w:lineRule="auto" w:line="276"/>
              <w:jc w:val="left"/>
            </w:pPr>
            <w:r>
              <w:rPr>
                <w:rFonts w:ascii="Times New Roman" w:hAnsi="Times New Roman" w:cs="Times New Roman" w:eastAsia="Times New Roman"/>
                <w:b w:val="false"/>
                <w:sz w:val="26"/>
              </w:rPr>
              <w:t>31-03-2021</w:t>
            </w:r>
          </w:p>
        </w:tc>
        <w:tc>
          <w:p/>
        </w:tc>
      </w:tr>
      <w:tr>
        <w:tc>
          <w:p/>
          <w:p>
            <w:pPr>
              <w:spacing w:after="0" w:before="0" w:lineRule="auto" w:line="276"/>
              <w:jc w:val="left"/>
            </w:pPr>
            <w:r>
              <w:rPr>
                <w:rFonts w:ascii="Times New Roman" w:hAnsi="Times New Roman" w:cs="Times New Roman" w:eastAsia="Times New Roman"/>
                <w:b w:val="false"/>
                <w:sz w:val="26"/>
              </w:rPr>
              <w:t>46/2022/NĐ-CP</w:t>
            </w:r>
          </w:p>
        </w:tc>
        <w:tc>
          <w:p/>
          <w:p>
            <w:pPr>
              <w:spacing w:after="0" w:before="0" w:lineRule="auto" w:line="276"/>
              <w:jc w:val="left"/>
            </w:pPr>
            <w:r>
              <w:rPr>
                <w:rFonts w:ascii="Times New Roman" w:hAnsi="Times New Roman" w:cs="Times New Roman" w:eastAsia="Times New Roman"/>
                <w:b w:val="false"/>
                <w:sz w:val="26"/>
              </w:rPr>
              <w:t>Nghị định 46/2022/NĐ-CP</w:t>
            </w:r>
          </w:p>
        </w:tc>
        <w:tc>
          <w:p/>
          <w:p>
            <w:pPr>
              <w:spacing w:after="0" w:before="0" w:lineRule="auto" w:line="276"/>
              <w:jc w:val="left"/>
            </w:pPr>
            <w:r>
              <w:rPr>
                <w:rFonts w:ascii="Times New Roman" w:hAnsi="Times New Roman" w:cs="Times New Roman" w:eastAsia="Times New Roman"/>
                <w:b w:val="false"/>
                <w:sz w:val="26"/>
              </w:rPr>
              <w:t>13-07-2022</w:t>
            </w:r>
          </w:p>
        </w:tc>
        <w:tc>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Chăn nuôi trang trại phải đáp ứng các điều kiện sau đây: 
+ Vị trí xây dựng trang trại phù hợp với chiến lược phát triển kinh tế - xã hội của địa phương, vùng, chiến lược phát triển ngành chăn nuôi; đáp ứng yêu cầu về mật độ chăn nuôi quy định tại khoản 5 và khoản 6 Điều 53 của Luật Chăn nuôi. 
+ Có đủ nguồn nước bảo đảm chất lượng cho hoạt động chăn nuôi và xử lý chất thải chăn nuôi.
+ Có biện pháp bảo vệ môi trường theo quy định của pháp luật về bảo vệ môi trường.
+ Có chuồng trại, trang thiết bị chăn nuôi phù hợp với từng loại vật nuôi.
+ Có hồ sơ ghi chép quá trình hoạt động chăn nuôi, sử dụng thức ăn chăn nuôi, thuốc thú y, vắc-xin và thông tin khác để bảo đảm truy xuất nguồn gốc; lưu giữ hồ sơ trong thời gian tối thiểu là 01 năm sau khi kết thúc chu kỳ chăn nuôi.
+ Có khoảng cách an toàn từ khu vực chăn nuôi trang trại đến đối tượng chịu ảnh hưởng của hoạt động chăn nuôi và từ nguồn gây ô nhiễm đến khu vực chăn nuôi trang trại.
- Chăn nuôi trang trại quy mô lớn: Từ 300 đơn vị vật nuôi trở lên.
(Điều 55 Luật Chăn nuôi; điểm a khoản 2 Điều 21 Nghị định số 13/2020/NĐ-CP ngày 21 tháng 01 năm 2020 của Chính phủ hướng dẫn chi tiết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2026-05-18T12:02:18Z</dcterms:created>
  <dc:creator>Apache POI</dc:creator>
</cp:coreProperties>
</file>