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tình hình sử dụng Biên lai thu phí, lệ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tổ chức thu thuế, phí, lệ phí;
++ tổ chức thu thuế, phí, lệ phí ủy nhiệm cho bên thứ ba lập biên lai.
Hàng quý, chậm nhất là ngày cuối cùng của tháng đầu của quý tiếp theo, có trách nhiệm nộp báo cáo tình hình sử dụng biên lai thu tiền phí, lệ phí theo Mẫu số BC26/BLĐT Phụ lục IA ban hành kèm theo Nghị định 70/2025/NĐ-CP ngày 20/3/2025hoặc Mẫu BC26/BLG Phụ lục IA ban hành kèm theo Nghị định số 123/2020/NĐ-CP ngày 19/10/2020 của Chính phủ để gửi cơ quan quản lý thuế cùng với thời gian gửi Tờ khai phí, lệ phí (trừ phí hải quan; lệ phí hàng hoá, hành lý, phương tiện vận tải quá cảnh)theo quy định của Luật Quản lý thuế số 38/2019/QH14 và các văn bản hướng dẫn thi hành
Trường hợp khi giải thể, chia tách, sáp nhập, chuyển đổi sở hữu thì thời hạn nộp báo cáo tình hình sử dụng biên lai cùng với thời hạn nộp hồ sơ quyết toán phí, lệ phí.
Báo cáo tình hình sử dụng biên lai gồm các nội dung sau: Tên đơn vị, mã số thuế (nếu có) địa chỉ; tên loại biên lai; ký hiệu mẫu biên lai, ký hiệu biên lai; số tồn đầu kỳ, mua phát hành trong kỳ; số sử dụng, xóa bỏ, mất, hủy trong kỳ; tồn cuối kỳ gửi cho cơ quan quản lý thuế. Trường hợp trong kỳ không sử dụng biên lai, tại báo cáo sử dụng biên lai ghi số lượng biên lai sử dụng bằng không (= 0), trong kỳ không thông báo phát hành biên lai thu tiền thuế, phí, lệ phí, không sử dụng biên lai thì tổ chức thu thuế, phí, lệ phí không sử dụng biên lai thì tổ chức thu phí, lệ phó không phải nộp báo cáo tình hình sử dụng biên lai.
Bước 2: Ký và gửi Cơ quan quản lý thuế.
Bước 3: Cơ quan thuế thực hiện tiếp nhận:
+Trường hợp hồ sơ được nộp trực tiếp tại cơ quan quản lý thuế, công chức thuế tiếp nhận và đóng dấu tiếp nhận hồ sơ, ghi thời gian nhận hồ sơ, ghi nhận số lượng tài liệu trong hồ sơ và ghi vào sổ văn thư của cơ quan quản lý thuế;
+ Trường hợp hồ sơ được gửi qua đường bưu chính, công chức thuế đóng dấu ghi ngày nhận hồ sơ và ghi vào sổ văn thư của cơ quan quản lý thuế;
+ Trường hợp hồ sơ được nộp thông qua giao dịch điện tử quả Hệ thống thông tin giải quyết thủ tục hành chính của ngành thuế, Hệ thống thông tin giải quyết thủ tục hành chính của ngành thuế gửi phản hồi tự động về việc xác nhận người nộp thuế đã gửi thành công và thông báo về thời điểm tiếp nhận chính thức hồ sơ, tài liệu của người nộp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Cổng DVC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biên lai điện tử: Mẫu BC26/BLĐT Phụ lục IA ban hành kèm theo Nghị định số 70/2025/NĐ-CP ngày 20/3/2025 Báo cáo tình hình sử dụng biên lai điện tử thu thuế, phí, lệ phí</w:t>
            </w:r>
          </w:p>
        </w:tc>
        <w:tc>
          <w:p/>
          <w:p>
            <w:pPr>
              <w:spacing w:after="0" w:before="0" w:lineRule="auto" w:line="276"/>
              <w:jc w:val="left"/>
            </w:pPr>
            <w:r>
              <w:rPr>
                <w:rFonts w:ascii="Times New Roman" w:hAnsi="Times New Roman" w:cs="Times New Roman" w:eastAsia="Times New Roman"/>
                <w:b w:val="false"/>
                <w:sz w:val="26"/>
              </w:rPr>
              <w:t>MuBC26BLT.docx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biên lai giấy: BC26/BLG Phụ lục IA ban hành kèm theo Nghị định số 123/2020/NĐ-CP ngày 19/10/2020 của Chính phủ Báo cáo tình hình sử dụng biên lai phí, lệ phí.</w:t>
            </w:r>
          </w:p>
        </w:tc>
        <w:tc>
          <w:p/>
          <w:p>
            <w:pPr>
              <w:spacing w:after="0" w:before="0" w:lineRule="auto" w:line="276"/>
              <w:jc w:val="left"/>
            </w:pPr>
            <w:r>
              <w:rPr>
                <w:rFonts w:ascii="Times New Roman" w:hAnsi="Times New Roman" w:cs="Times New Roman" w:eastAsia="Times New Roman"/>
                <w:b w:val="false"/>
                <w:sz w:val="26"/>
              </w:rPr>
              <w:t>MuBC26BLG.docx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 Hệ thống thông tin giải quyết thủ tục hành chính của ngành thuế gửi phản hồi tự động về việc xác nhận người nộp thuế đã gửi thành công và thông báo về thời điểm tiếp nhận chính thức hồ sơ, tài liệu của người nộp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70/2025/NĐ-CP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123/2020/NĐ-CP ngày 19 tháng 10 năm 2020 của Chính phủ quy định về hóa đơn, chứng từ</w:t>
            </w:r>
          </w:p>
        </w:tc>
        <w:tc>
          <w:p/>
          <w:p>
            <w:pPr>
              <w:spacing w:after="0" w:before="0" w:lineRule="auto" w:line="276"/>
              <w:jc w:val="left"/>
            </w:pPr>
            <w:r>
              <w:rPr>
                <w:rFonts w:ascii="Times New Roman" w:hAnsi="Times New Roman" w:cs="Times New Roman" w:eastAsia="Times New Roman"/>
                <w:b w:val="false"/>
                <w:sz w:val="26"/>
              </w:rPr>
              <w:t>20-03-2025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2026-05-26T19:42:16Z</dcterms:created>
  <dc:creator>Apache POI</dc:creator>
</cp:coreProperties>
</file>