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Trường hợp hộ kinh doanh tạm ngừng kinh doanh từ 15 ngày trở lên hoặc tiếp tục kinh doanh trước thời hạn đã đăng ký, hộ kinh doanh gửi hồ sơ đăng ký đến Cơ quan đăng ký kinh doanh cấp xã nơi hộ kinh doanh đăng ký trụ sở hoặc Cơ quan đăng ký kinh doanh cấp xã bất kỳ trong phạm vi tỉnh, thành phố trực thuộc trung ương nơi hộ kinh doanh đăng ký trụ sở chậm nhất là 03 ngày làm việc trước ngày tạm ngừng kinh doanh hoặc tiếp tục kinh doanh trước thời hạn đã đăng ký.</w:t>
      </w:r>
    </w:p>
    <w:p>
      <w:pPr>
        <w:spacing w:after="0" w:before="0" w:lineRule="auto" w:line="276"/>
        <w:jc w:val="both"/>
      </w:pPr>
      <w:r>
        <w:rPr>
          <w:rFonts w:ascii="Times New Roman" w:hAnsi="Times New Roman" w:cs="Times New Roman" w:eastAsia="Times New Roman"/>
          <w:b w:val="false"/>
          <w:sz w:val="26"/>
        </w:rPr>
        <w:t>Sau khi tiếp nhận hồ sơ đăng ký, Cơ quan đăng ký kinh doanh cấp xã trao giấy tiếp nhận hồ sơ và hẹn trả kết quả cho hộ kinh doanh. Trong thời hạn 01 ngày làm việc kể từ ngày nhận được hồ sơ hợp lệ, Cơ quan đăng ký kinh doanh cấp xã cấp giấy xác nhận về việc hộ kinh doanh đăng ký tạm ngừng kinh doanh, giấy xác nhận về việc hộ kinh doanh đăng ký tiếp tục kinh doanh trước thời hạn đã đăng ký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01 (một)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01 (một)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01 (một)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2026-05-21T22:09:18Z</dcterms:created>
  <dc:creator>Apache POI</dc:creator>
</cp:coreProperties>
</file>