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sử dụng lao động vay vốn để trả lương ngừng việc, trả lương phục hồi sản xuất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Chậm nhất ngày 05 hằng tháng, người sử dụng lao động có nhu cầu gửi hồ sơ đề nghị đến Ủy ban nhân dân cấp huyện nơi có trụ sở hoặc chi nhánh, văn phòng đại diện, địa điểm kinh doanh hoặc nơi cư trú (đối với hộ kinh doanh, cá nhân).
- Bước 2: Trong thời hạn 05 ngày làm việc, kể từ ngày nhận được đầy đủ hồ sơ, Chủ tịch Ủy ban nhân dân cấp huyện thẩm định, tổng hợp danh sách theo Phụ lục kèm theo Quyết định số 15/2020/QĐ-TTg ngày 24/4/2020 của Thủ tướng Chính phủ và quyết định phê duyệt danh sách, gửi chi nhánh Ngân hàng Chính sách xã hội và người sử dụng lao động trong danh sách. Trường hợp không phê duyệt, Chủ tịch Ủy ban nhân dân cấp huyện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đề nghị vay vốn theo Mẫu 12a, 12b, 12c tại Phụ lục ban hành kèm theo Quyết định số 33/2021/QĐ-TTg.</w:t>
            </w:r>
          </w:p>
        </w:tc>
        <w:tc>
          <w:p/>
          <w:p>
            <w:pPr>
              <w:spacing w:after="0" w:before="0" w:lineRule="auto" w:line="276"/>
              <w:jc w:val="left"/>
            </w:pPr>
            <w:r>
              <w:rPr>
                <w:rFonts w:ascii="Times New Roman" w:hAnsi="Times New Roman" w:cs="Times New Roman" w:eastAsia="Times New Roman"/>
                <w:b w:val="false"/>
                <w:sz w:val="26"/>
              </w:rPr>
              <w:t>Mau so 12b.docx</w:t>
            </w:r>
          </w:p>
          <w:p>
            <w:pPr>
              <w:spacing w:after="0" w:before="0" w:lineRule="auto" w:line="276"/>
              <w:jc w:val="left"/>
            </w:pPr>
            <w:r>
              <w:rPr>
                <w:rFonts w:ascii="Times New Roman" w:hAnsi="Times New Roman" w:cs="Times New Roman" w:eastAsia="Times New Roman"/>
                <w:b w:val="false"/>
                <w:sz w:val="26"/>
              </w:rPr>
              <w:t>Mau so 12c.docx</w:t>
            </w:r>
          </w:p>
          <w:p>
            <w:pPr>
              <w:spacing w:after="0" w:before="0" w:lineRule="auto" w:line="276"/>
              <w:jc w:val="left"/>
            </w:pPr>
            <w:r>
              <w:rPr>
                <w:rFonts w:ascii="Times New Roman" w:hAnsi="Times New Roman" w:cs="Times New Roman" w:eastAsia="Times New Roman"/>
                <w:b w:val="false"/>
                <w:sz w:val="26"/>
              </w:rPr>
              <w:t>Mau so 12a.docx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Danh sách người lao động đang tham gia bảo hiểm xã hội theo Mẫu 13a,13b,13c tại Phụ lục ban hành kèm theo Quyết định số 23/2021/QĐ-TTg.</w:t>
            </w:r>
          </w:p>
        </w:tc>
        <w:tc>
          <w:p/>
          <w:p>
            <w:pPr>
              <w:spacing w:after="0" w:before="0" w:lineRule="auto" w:line="276"/>
              <w:jc w:val="left"/>
            </w:pPr>
            <w:r>
              <w:rPr>
                <w:rFonts w:ascii="Times New Roman" w:hAnsi="Times New Roman" w:cs="Times New Roman" w:eastAsia="Times New Roman"/>
                <w:b w:val="false"/>
                <w:sz w:val="26"/>
              </w:rPr>
              <w:t>Mau so 13b.docx</w:t>
            </w:r>
          </w:p>
          <w:p>
            <w:pPr>
              <w:spacing w:after="0" w:before="0" w:lineRule="auto" w:line="276"/>
              <w:jc w:val="left"/>
            </w:pPr>
            <w:r>
              <w:rPr>
                <w:rFonts w:ascii="Times New Roman" w:hAnsi="Times New Roman" w:cs="Times New Roman" w:eastAsia="Times New Roman"/>
                <w:b w:val="false"/>
                <w:sz w:val="26"/>
              </w:rPr>
              <w:t>Mau so 13c.docx</w:t>
            </w:r>
          </w:p>
          <w:p>
            <w:pPr>
              <w:spacing w:after="0" w:before="0" w:lineRule="auto" w:line="276"/>
              <w:jc w:val="left"/>
            </w:pPr>
            <w:r>
              <w:rPr>
                <w:rFonts w:ascii="Times New Roman" w:hAnsi="Times New Roman" w:cs="Times New Roman" w:eastAsia="Times New Roman"/>
                <w:b w:val="false"/>
                <w:sz w:val="26"/>
              </w:rPr>
              <w:t>Mau so 13a.docx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một trong các giấy tờ sau: Giấy chứng nhận đăng ký doanh nghiệp hoặc Giấy chứng nhận đăng ký Hợp tác xã/hộ kinh doanh; Quyết định thành lập của cơ quan nhà nước có thẩm quyền (nếu có). Trường hợp đối với ngành, nghề kinh doanh có điều kiện thì cung cấp thêm bản sao Giấy phép kinh doanh hoặc Giấy phép hoạt động hoặc Chứng chỉ hành nghề hoặc Giấy phép đầu tư hoặc Giấy chứng nhận đầu tư đối với doanh nghiệp được thành lập bởi nhà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ủy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văn bản của cơ quan nhà nước có thẩm quyền về việc người sử dụng lao động phải tạm dừng toàn bộ hoặc một phần hoạt động để phòng, chống dịch COVID-19 hoặc thực hiện các biện pháp phòng, chống dịch theo nguyên tắc của Chỉ thị số 16/CT-TTg hoặc áp dụng các biện pháp không hoạt động/ngừng hoạt động/hoạt động hạn chế/hoạt động có điều kiện/hoạt động hạn chế, có điều kiện theo quy định tại Nghị quyết số 128/NQ-CP trong thời gian từ ngày 01 tháng 5 năm 2021 đến hết ngày 31 tháng 12 năm 2021 (đối với trường hợp vay vốn trả lương phục hồi sản xuất,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Phương án hoặc kế hoạch phục hồi sản xuất, kinh doanh đối với đối tượng quy định tại khoản 2 Điều 38 Quyết định số 23/2021/QĐ-TTg đã được sửa đổi, bổ sung tại Quyết định số 33/2021/QĐ-TTg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cho vay.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15/2020/QĐ-TTg</w:t>
            </w:r>
          </w:p>
        </w:tc>
        <w:tc>
          <w:p/>
          <w:p>
            <w:pPr>
              <w:spacing w:after="0" w:before="0" w:lineRule="auto" w:line="276"/>
              <w:jc w:val="left"/>
            </w:pPr>
            <w:r>
              <w:rPr>
                <w:rFonts w:ascii="Times New Roman" w:hAnsi="Times New Roman" w:cs="Times New Roman" w:eastAsia="Times New Roman"/>
                <w:b w:val="false"/>
                <w:sz w:val="26"/>
              </w:rPr>
              <w:t>Quyết định 15/2020/QĐ-TTg</w:t>
            </w:r>
          </w:p>
        </w:tc>
        <w:tc>
          <w:p/>
          <w:p>
            <w:pPr>
              <w:spacing w:after="0" w:before="0" w:lineRule="auto" w:line="276"/>
              <w:jc w:val="left"/>
            </w:pPr>
            <w:r>
              <w:rPr>
                <w:rFonts w:ascii="Times New Roman" w:hAnsi="Times New Roman" w:cs="Times New Roman" w:eastAsia="Times New Roman"/>
                <w:b w:val="false"/>
                <w:sz w:val="26"/>
              </w:rPr>
              <w:t>24-04-2020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sử dụng lao động được vay vốn trả lương ngừng việc khi có người lao động làm việc theo hợp đồng đang tham gia bảo hiểm xã hội bắt buộc đến tháng liền kề trước thời điểm người lao động ngừng việc, phải ngừng việc từ 15 ngày liên tục trở lên theo quy định khoản 3 Điều 99 Bộ luật Lao động trong thời gian từ ngày 01 tháng 5 năm 2021 đến hết ngày 31 tháng 3 năm 2022.
2) Người sử dụng lao động được vay vốn trả lương cho người lao động khi phục hồi sản xuất, kinh doanh khi có đủ các điều kiện sau: 
a) Đối với người sử dụng lao động phải tạm dừng hoạt động toàn bộ hoặc một phần theo yêu cầu của cơ quan nhà nước có thẩm quyền để phòng, chống dịch COVID-19 hoặc có trụ sở chính, chi nhánh, văn phòng đại diện, địa điểm sản xuất, kinh doanh trên địa bàn thực hiện các biện pháp phòng, chống dịch theo nguyên tắc của Chỉ thị số 16/CT-TTg hoặc áp dụng các biện pháp không hoạt động/ngừng hoạt động/hoạt động hạn chế/hoạt động có điều kiện/hoạt động hạn chế, có điều kiện theo quy định tại Nghị quyết số 128/NQ-CP trong thời gian từ ngày 01 tháng 5 năm 2021 đến hết ngày 31 tháng 3 năm 2022:
- Có người lao động làm việc theo hợp đồng lao động đang tham gia bảo hiểm xã hội bắt buộc đến thời điểm đề nghị vay vốn.
- Có phương án hoặc kế hoạch phục hồi sản xuất, kinh doanh đối với trường hợp phải tạm dừng hoạt động.
b) Đối với người sử dụng lao động hoạt động trong lĩnh vực vận tải, hàng không, du lịch, dịch vụ lưu trú và đưa người lao động Việt Nam đi làm việc ở nước ngoài theo hợp đồng:
- Có người lao động làm việc theo hợp đồng đang tham gia bảo hiểm xã hội bắt buộc đến thời điểm đề nghị vay vốn.
- Có phương án hoặc kế hoạch phục hồi sản xuất,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2026-05-10T09:23:45Z</dcterms:created>
  <dc:creator>Apache POI</dc:creator>
</cp:coreProperties>
</file>