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chủ trương đầu tư chương trình đầu tư công sử dụng vốn ODA, vốn vay ưu đãi thuộc thẩm quyền của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chương trình có trách nhiệm:
- Giao đơn vị trực thuộc lập báo cáo đề xuất chủ trương đầu tư;
- Giao đơn vị, cơ quan có chức năng thẩm định hoặc thành lập Hội đồng để thẩm định báo cáo đề xuất chủ trương đầu tư;
- Chỉ đạo đơn vị, cơ quan quy định tại điểm a) hoàn chỉnh báo cáo đề xuất chủ trương đầu tư trình Thủ tướng Chính phủ.</w:t>
      </w:r>
    </w:p>
    <w:p>
      <w:pPr>
        <w:spacing w:after="0" w:before="0" w:lineRule="auto" w:line="276"/>
        <w:jc w:val="both"/>
      </w:pPr>
      <w:r>
        <w:rPr>
          <w:rFonts w:ascii="Times New Roman" w:hAnsi="Times New Roman" w:cs="Times New Roman" w:eastAsia="Times New Roman"/>
          <w:b w:val="false"/>
          <w:sz w:val="26"/>
        </w:rPr>
        <w:t>Bước 2:  Thủ tướng Chính phủ quyết định thành lập Hội đồng liên ngành hoặc giao Bộ Kế hoạch và Đầu tư chủ trì, phối hợp với các cơ quan có liên quan thẩm định báo cáo đề xuất chủ trương đầu tư.</w:t>
      </w:r>
    </w:p>
    <w:p>
      <w:pPr>
        <w:spacing w:after="0" w:before="0" w:lineRule="auto" w:line="276"/>
        <w:jc w:val="both"/>
      </w:pPr>
      <w:r>
        <w:rPr>
          <w:rFonts w:ascii="Times New Roman" w:hAnsi="Times New Roman" w:cs="Times New Roman" w:eastAsia="Times New Roman"/>
          <w:b w:val="false"/>
          <w:sz w:val="26"/>
        </w:rPr>
        <w:t>Bước 3: Chủ chương trình hoàn chỉnh báo cáo đề xuất chủ trương đầu tư theo ý kiến thẩm định quy định tại mục 2) nêu trên trình Chính phủ.</w:t>
      </w:r>
    </w:p>
    <w:p>
      <w:pPr>
        <w:spacing w:after="0" w:before="0" w:lineRule="auto" w:line="276"/>
        <w:jc w:val="both"/>
      </w:pPr>
      <w:r>
        <w:rPr>
          <w:rFonts w:ascii="Times New Roman" w:hAnsi="Times New Roman" w:cs="Times New Roman" w:eastAsia="Times New Roman"/>
          <w:b w:val="false"/>
          <w:sz w:val="26"/>
        </w:rPr>
        <w:t>Bước 4: Chính phủ xem xét, quyết định chủ trương đầu tư, bao gồm mục tiêu, phạm vi, quy mô, tổng mức đầu tư, thời gian, tiến độ, cơ chế giải pháp, chính sách thực hiện.</w:t>
      </w:r>
    </w:p>
    <w:p>
      <w:pPr>
        <w:spacing w:after="0" w:before="0" w:lineRule="auto" w:line="276"/>
        <w:jc w:val="both"/>
      </w:pPr>
      <w:r>
        <w:rPr>
          <w:rFonts w:ascii="Times New Roman" w:hAnsi="Times New Roman" w:cs="Times New Roman" w:eastAsia="Times New Roman"/>
          <w:b w:val="false"/>
          <w:sz w:val="26"/>
        </w:rPr>
        <w:t>Trường hợp các nội dung của Báo cáo nghiên cứu tiền khả thi, Báo cáo đề xuất chủ trương đầu tư đối với chương trình mục tiêu quốc gia, dự án quan trọng quốc gia, chương trình đầu tư công; chương trình, dự án đầu tư nhóm A sử dụng vốn vay ODA và vốn vay ưu đãi có thay đổi so với nội dung chính Đề xuất chương trình, dự án đã được Thủ tướng Chính phủ phê duyệt quy định tại điểm d khoản 2 Điều 13 Nghị định số 114/2021/NĐ-CP: Cơ quan chủ quản báo cáo cụ thể các nội dung thay đổi so với Đề xuất chương trình, dự án đã được phê duyệt tại Tờ trình thẩm định báo cáo nghiên cứu tiền khả thi, báo cáo đề xuất chủ trương đầu tư chương trình, dự án theo quy định tại điểm b khoản 1 Điều 15 của Nghị định số 114/2021/NĐ-CP</w:t>
      </w:r>
    </w:p>
    <w:p>
      <w:pPr>
        <w:spacing w:after="0" w:before="0" w:lineRule="auto" w:line="276"/>
        <w:jc w:val="both"/>
      </w:pPr>
      <w:r>
        <w:rPr>
          <w:rFonts w:ascii="Times New Roman" w:hAnsi="Times New Roman" w:cs="Times New Roman" w:eastAsia="Times New Roman"/>
          <w:b w:val="false"/>
          <w:sz w:val="26"/>
        </w:rPr>
        <w:t>Trường hợp các nội dung của Báo cáo đề xuất chủ trương đầu tư đối với dự án không quy định tại khoản 7 của Điều 14 Nghị định 114/2021/NĐ-CP có thay đổi so với nội dung chính Đề xuất chương trình, dự án đã được Thủ tướng Chính phủ phê duyệt quy định tại điểm d khoản 2 Điều 13: Cơ quan chủ quản thực hiện trình tự, thủ tục điều chỉnh Đề xuất chương trình, dự án theo quy định tại khoản 5 Điều 13 trước khi thực hiện trình tự, thủ tục trình cấp có thẩm quyền quyết định chủ trương đầu tư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thẩm định báo cáo đề xuất chủ trương đầu tư kể từ ngày Hội đồng thẩm định hoặc cơ quan chủ trì thẩm định hồ sơ hợp lệ đối với chương trình đầu tư công: không quá 45 ngày.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thẩm định báo cáo đề xuất chủ trương đầu tư kể từ ngày Hội đồng thẩm định hoặc cơ quan chủ trì thẩm định hồ sơ hợp lệ đối với chương trình đầu tư công: không quá 45 ngày.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cấp có thẩm quyền quyết định chủ trương đầu tư chương trình, dự án theo mẫu tại Phụ lục IVa kèm theo Nghị định số 114/2021/NĐ-CP.</w:t>
            </w:r>
          </w:p>
        </w:tc>
        <w:tc>
          <w:p/>
          <w:p>
            <w:pPr>
              <w:spacing w:after="0" w:before="0" w:lineRule="auto" w:line="276"/>
              <w:jc w:val="left"/>
            </w:pPr>
            <w:r>
              <w:rPr>
                <w:rFonts w:ascii="Times New Roman" w:hAnsi="Times New Roman" w:cs="Times New Roman" w:eastAsia="Times New Roman"/>
                <w:b w:val="false"/>
                <w:sz w:val="26"/>
              </w:rPr>
              <w:t>Phu luc IVa (kem theo ND 114.2021).docx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r>
        <w:tc>
          <w:p/>
          <w:p>
            <w:pPr>
              <w:spacing w:after="0" w:before="0" w:lineRule="auto" w:line="276"/>
              <w:jc w:val="left"/>
            </w:pPr>
            <w:r>
              <w:rPr>
                <w:rFonts w:ascii="Times New Roman" w:hAnsi="Times New Roman" w:cs="Times New Roman" w:eastAsia="Times New Roman"/>
                <w:b w:val="false"/>
                <w:sz w:val="26"/>
              </w:rPr>
              <w:t>Văn bản phê duyệt Đề xuất chương trình, dự án của cấp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r>
        <w:tc>
          <w:p/>
          <w:p>
            <w:pPr>
              <w:spacing w:after="0" w:before="0" w:lineRule="auto" w:line="276"/>
              <w:jc w:val="left"/>
            </w:pPr>
            <w:r>
              <w:rPr>
                <w:rFonts w:ascii="Times New Roman" w:hAnsi="Times New Roman" w:cs="Times New Roman" w:eastAsia="Times New Roman"/>
                <w:b w:val="false"/>
                <w:sz w:val="26"/>
              </w:rPr>
              <w:t>Báo cáo kết quả thẩm định nội bộ của cơ quan chủ quản về chủ trương đầu tư chương trình, dự án sử dụng vốn ODA, vốn vay ưu đãi;</w:t>
            </w:r>
          </w:p>
        </w:tc>
        <w:tc>
          <w:p/>
          <w:p>
            <w:pPr>
              <w:spacing w:after="0" w:before="0" w:lineRule="auto" w:line="276"/>
              <w:jc w:val="left"/>
            </w:pPr>
            <w:r>
              <w:rPr>
                <w:rFonts w:ascii="Times New Roman" w:hAnsi="Times New Roman" w:cs="Times New Roman" w:eastAsia="Times New Roman"/>
                <w:b w:val="false"/>
                <w:sz w:val="26"/>
              </w:rPr>
              <w:t>Phu luc IVb (kem theo ND 114.2021).docx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r>
        <w:tc>
          <w:p/>
          <w:p>
            <w:pPr>
              <w:spacing w:after="0" w:before="0" w:lineRule="auto" w:line="276"/>
              <w:jc w:val="left"/>
            </w:pPr>
            <w:r>
              <w:rPr>
                <w:rFonts w:ascii="Times New Roman" w:hAnsi="Times New Roman" w:cs="Times New Roman" w:eastAsia="Times New Roman"/>
                <w:b w:val="false"/>
                <w:sz w:val="26"/>
              </w:rPr>
              <w:t>Báo cáo nghiên cứu tiền khả thi hoặc báo cáo đề xuất chủ trương đầu tư chương trình, dự án theo mẫu tại Phụ lục IIIa, IIIb, IIIc kèm theo Nghị định số 114/2021/NĐ-CP;</w:t>
            </w:r>
          </w:p>
        </w:tc>
        <w:tc>
          <w:p/>
          <w:p>
            <w:pPr>
              <w:spacing w:after="0" w:before="0" w:lineRule="auto" w:line="276"/>
              <w:jc w:val="left"/>
            </w:pPr>
            <w:r>
              <w:rPr>
                <w:rFonts w:ascii="Times New Roman" w:hAnsi="Times New Roman" w:cs="Times New Roman" w:eastAsia="Times New Roman"/>
                <w:b w:val="false"/>
                <w:sz w:val="26"/>
              </w:rPr>
              <w:t>Phu luc IIIc (kem theo ND 114.2021).docx</w:t>
            </w:r>
          </w:p>
          <w:p>
            <w:pPr>
              <w:spacing w:after="0" w:before="0" w:lineRule="auto" w:line="276"/>
              <w:jc w:val="left"/>
            </w:pPr>
            <w:r>
              <w:rPr>
                <w:rFonts w:ascii="Times New Roman" w:hAnsi="Times New Roman" w:cs="Times New Roman" w:eastAsia="Times New Roman"/>
                <w:b w:val="false"/>
                <w:sz w:val="26"/>
              </w:rPr>
              <w:t>Phu luc IIIa (kem theo ND 114.2021).docx</w:t>
            </w:r>
          </w:p>
          <w:p>
            <w:pPr>
              <w:spacing w:after="0" w:before="0" w:lineRule="auto" w:line="276"/>
              <w:jc w:val="left"/>
            </w:pPr>
            <w:r>
              <w:rPr>
                <w:rFonts w:ascii="Times New Roman" w:hAnsi="Times New Roman" w:cs="Times New Roman" w:eastAsia="Times New Roman"/>
                <w:b w:val="false"/>
                <w:sz w:val="26"/>
              </w:rPr>
              <w:t>Phụ lục IIIb (kem theo ND 114.2021).docx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r>
        <w:tc>
          <w:p/>
          <w:p>
            <w:pPr>
              <w:spacing w:after="0" w:before="0" w:lineRule="auto" w:line="276"/>
              <w:jc w:val="left"/>
            </w:pPr>
            <w:r>
              <w:rPr>
                <w:rFonts w:ascii="Times New Roman" w:hAnsi="Times New Roman" w:cs="Times New Roman" w:eastAsia="Times New Roman"/>
                <w:b w:val="false"/>
                <w:sz w:val="26"/>
              </w:rPr>
              <w:t>Báo cáo đánh giá tình hình thực hiện chương trình, dự án trong giai đoạn trước (đối với các chương trình, dự án thực hiện giai đoạn trước, tiếp tục thực hiện trong giai đoạn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r>
        <w:tc>
          <w:p/>
          <w:p>
            <w:pPr>
              <w:spacing w:after="0" w:before="0" w:lineRule="auto" w:line="276"/>
              <w:jc w:val="left"/>
            </w:pPr>
            <w:r>
              <w:rPr>
                <w:rFonts w:ascii="Times New Roman" w:hAnsi="Times New Roman" w:cs="Times New Roman" w:eastAsia="Times New Roman"/>
                <w:b w:val="false"/>
                <w:sz w:val="26"/>
              </w:rPr>
              <w:t>Ý kiến của Hội đồng nhân dân cấp tỉnh đối với dự án nhóm A sử dụng vốn ODA, vốn vay ưu đãi do Ủy ban nhân dân cấp tỉnh chuẩn bị báo cáo nghiên cứu tiền khả thi theo quy định tại điểm c khoản 1 Điều 23 Luật Đầu tư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r>
        <w:tc>
          <w:p/>
          <w:p>
            <w:pPr>
              <w:spacing w:after="0" w:before="0" w:lineRule="auto" w:line="276"/>
              <w:jc w:val="left"/>
            </w:pPr>
            <w:r>
              <w:rPr>
                <w:rFonts w:ascii="Times New Roman" w:hAnsi="Times New Roman" w:cs="Times New Roman" w:eastAsia="Times New Roman"/>
                <w:b w:val="false"/>
                <w:sz w:val="26"/>
              </w:rPr>
              <w:t>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9</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đầu tư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39/2019/QH14</w:t>
            </w:r>
          </w:p>
        </w:tc>
        <w:tc>
          <w:p/>
          <w:p>
            <w:pPr>
              <w:spacing w:after="0" w:before="0" w:lineRule="auto" w:line="276"/>
              <w:jc w:val="left"/>
            </w:pPr>
            <w:r>
              <w:rPr>
                <w:rFonts w:ascii="Times New Roman" w:hAnsi="Times New Roman" w:cs="Times New Roman" w:eastAsia="Times New Roman"/>
                <w:b w:val="false"/>
                <w:sz w:val="26"/>
              </w:rPr>
              <w:t>Luật 39/2019/QH14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114/2021/NĐ_CP</w:t>
            </w:r>
          </w:p>
        </w:tc>
        <w:tc>
          <w:p/>
          <w:p>
            <w:pPr>
              <w:spacing w:after="0" w:before="0" w:lineRule="auto" w:line="276"/>
              <w:jc w:val="left"/>
            </w:pPr>
            <w:r>
              <w:rPr>
                <w:rFonts w:ascii="Times New Roman" w:hAnsi="Times New Roman" w:cs="Times New Roman" w:eastAsia="Times New Roman"/>
                <w:b w:val="false"/>
                <w:sz w:val="26"/>
              </w:rPr>
              <w:t>Về quản lý và sử dụng vốn hỗ trợ phát triển chính thức (ODA) và vốn vay ưu đãi của nhà tài trợ nước ngoài</w:t>
            </w:r>
          </w:p>
        </w:tc>
        <w:tc>
          <w:p/>
          <w:p>
            <w:pPr>
              <w:spacing w:after="0" w:before="0" w:lineRule="auto" w:line="276"/>
              <w:jc w:val="left"/>
            </w:pPr>
            <w:r>
              <w:rPr>
                <w:rFonts w:ascii="Times New Roman" w:hAnsi="Times New Roman" w:cs="Times New Roman" w:eastAsia="Times New Roman"/>
                <w:b w:val="false"/>
                <w:sz w:val="26"/>
              </w:rPr>
              <w:t>16-12-2021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20/2023/NĐ-CP</w:t>
            </w:r>
          </w:p>
        </w:tc>
        <w:tc>
          <w:p/>
          <w:p>
            <w:pPr>
              <w:spacing w:after="0" w:before="0" w:lineRule="auto" w:line="276"/>
              <w:jc w:val="left"/>
            </w:pPr>
            <w:r>
              <w:rPr>
                <w:rFonts w:ascii="Times New Roman" w:hAnsi="Times New Roman" w:cs="Times New Roman" w:eastAsia="Times New Roman"/>
                <w:b w:val="false"/>
                <w:sz w:val="26"/>
              </w:rPr>
              <w:t>Nghị định số 20/2023/NĐ-CP của Chính phủ: Sửa đổi, bổ sung một số điều của Nghị định số 114/2021/NĐ-CP ngày 16 tháng 12 năm 2021 về quản lý và sử dụng vốn hỗ trợ phát triển chính thức (ODA) và vốn vay ưu đãi của nhà tài trợ nước ngoài</w:t>
            </w:r>
          </w:p>
        </w:tc>
        <w:tc>
          <w:p/>
          <w:p>
            <w:pPr>
              <w:spacing w:after="0" w:before="0" w:lineRule="auto" w:line="276"/>
              <w:jc w:val="left"/>
            </w:pPr>
            <w:r>
              <w:rPr>
                <w:rFonts w:ascii="Times New Roman" w:hAnsi="Times New Roman" w:cs="Times New Roman" w:eastAsia="Times New Roman"/>
                <w:b w:val="false"/>
                <w:sz w:val="26"/>
              </w:rPr>
              <w:t>04-05-2023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Quyết định, chủ trương, đầu tư chương trình, đầu tư công, sử dụng vốn ODA, vốn vay ưu đãi, thuộc thẩm quyền của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2026-05-12T15:47:06Z</dcterms:created>
  <dc:creator>Apache POI</dc:creator>
</cp:coreProperties>
</file>